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FB2" w:rsidRPr="006964B3" w:rsidRDefault="00E30DCF" w:rsidP="00E30DCF">
      <w:pPr>
        <w:jc w:val="center"/>
        <w:rPr>
          <w:b/>
        </w:rPr>
      </w:pPr>
      <w:r w:rsidRPr="006964B3">
        <w:rPr>
          <w:b/>
        </w:rPr>
        <w:t xml:space="preserve">MEMORIA </w:t>
      </w:r>
      <w:r>
        <w:rPr>
          <w:b/>
        </w:rPr>
        <w:t>EJE</w:t>
      </w:r>
      <w:r w:rsidR="00EC6620">
        <w:rPr>
          <w:b/>
        </w:rPr>
        <w:t xml:space="preserve"> INSTITUCIONAL</w:t>
      </w:r>
      <w:r w:rsidR="005C0017">
        <w:rPr>
          <w:b/>
        </w:rPr>
        <w:t xml:space="preserve"> -MCLCP</w:t>
      </w:r>
    </w:p>
    <w:p w:rsidR="00E30DCF" w:rsidRDefault="006964B3" w:rsidP="00B041BE">
      <w:pPr>
        <w:spacing w:after="0"/>
        <w:jc w:val="both"/>
      </w:pPr>
      <w:r>
        <w:t>PARTICIPAN:</w:t>
      </w:r>
      <w:r w:rsidR="00E30DCF">
        <w:t xml:space="preserve"> Jorge Paredes- GR, Cristina Chambizea-REMURPE, Cynthia Cienfuegos Viera- Transparencia, </w:t>
      </w:r>
      <w:proofErr w:type="spellStart"/>
      <w:r w:rsidR="00E30DCF">
        <w:t>Wilman</w:t>
      </w:r>
      <w:proofErr w:type="spellEnd"/>
      <w:r w:rsidR="00E30DCF">
        <w:t xml:space="preserve"> Herrera-VTVC, Dina Patricia- COREMU, Wilfredo Chávez- MIDIS, Saúl Vigil- ALAC, Mirtha Villanueva- GRIDE, Elena Sánchez- MCLCP</w:t>
      </w:r>
    </w:p>
    <w:p w:rsidR="006964B3" w:rsidRDefault="005C0017" w:rsidP="00B041BE">
      <w:pPr>
        <w:spacing w:after="0"/>
        <w:jc w:val="both"/>
      </w:pPr>
      <w:r>
        <w:t xml:space="preserve"> Elena Sánchez- MCLCP</w:t>
      </w:r>
    </w:p>
    <w:p w:rsidR="006964B3" w:rsidRDefault="006964B3" w:rsidP="00B041BE">
      <w:pPr>
        <w:spacing w:after="0"/>
        <w:jc w:val="both"/>
      </w:pPr>
      <w:r>
        <w:t xml:space="preserve">HORA: </w:t>
      </w:r>
      <w:r w:rsidR="005F1151">
        <w:t>3</w:t>
      </w:r>
      <w:r w:rsidR="008023DF">
        <w:t>:</w:t>
      </w:r>
      <w:r w:rsidR="005F1151">
        <w:t>3</w:t>
      </w:r>
      <w:r w:rsidR="008023DF">
        <w:t>0</w:t>
      </w:r>
      <w:r w:rsidR="00D423C7">
        <w:t xml:space="preserve"> </w:t>
      </w:r>
      <w:proofErr w:type="spellStart"/>
      <w:r w:rsidR="008023DF">
        <w:t>a.m</w:t>
      </w:r>
      <w:proofErr w:type="spellEnd"/>
    </w:p>
    <w:p w:rsidR="006964B3" w:rsidRDefault="005C0017" w:rsidP="00B041BE">
      <w:pPr>
        <w:spacing w:after="0"/>
        <w:jc w:val="both"/>
      </w:pPr>
      <w:r>
        <w:t>LUGAR: MCLCP</w:t>
      </w:r>
    </w:p>
    <w:p w:rsidR="006964B3" w:rsidRDefault="00D423C7" w:rsidP="00B041BE">
      <w:pPr>
        <w:spacing w:after="0"/>
        <w:jc w:val="both"/>
      </w:pPr>
      <w:r>
        <w:t>FECHA: 18</w:t>
      </w:r>
      <w:r w:rsidR="006964B3">
        <w:t xml:space="preserve"> DE ENERO DEL 2017</w:t>
      </w:r>
    </w:p>
    <w:p w:rsidR="004663B5" w:rsidRDefault="004663B5" w:rsidP="00B041BE">
      <w:pPr>
        <w:spacing w:after="0"/>
        <w:jc w:val="both"/>
      </w:pPr>
    </w:p>
    <w:p w:rsidR="006964B3" w:rsidRDefault="006964B3" w:rsidP="00B041BE">
      <w:pPr>
        <w:spacing w:after="0"/>
        <w:jc w:val="both"/>
      </w:pPr>
      <w:r>
        <w:t>AGENDA:</w:t>
      </w:r>
    </w:p>
    <w:p w:rsidR="005C0017" w:rsidRDefault="005F1151" w:rsidP="00B041BE">
      <w:pPr>
        <w:pStyle w:val="Prrafodelista"/>
        <w:numPr>
          <w:ilvl w:val="0"/>
          <w:numId w:val="1"/>
        </w:numPr>
        <w:spacing w:after="0"/>
        <w:jc w:val="both"/>
      </w:pPr>
      <w:r>
        <w:t xml:space="preserve">POA EJE </w:t>
      </w:r>
      <w:r w:rsidR="00E30DCF">
        <w:t xml:space="preserve">Institucional </w:t>
      </w:r>
    </w:p>
    <w:p w:rsidR="00AD7638" w:rsidRDefault="00AD7638" w:rsidP="00B041BE">
      <w:pPr>
        <w:pStyle w:val="Prrafodelista"/>
        <w:numPr>
          <w:ilvl w:val="0"/>
          <w:numId w:val="1"/>
        </w:numPr>
        <w:spacing w:after="0"/>
        <w:jc w:val="both"/>
      </w:pPr>
      <w:r>
        <w:t>Acuerdos y tareas</w:t>
      </w:r>
    </w:p>
    <w:p w:rsidR="004663B5" w:rsidRDefault="004663B5" w:rsidP="00B041BE">
      <w:pPr>
        <w:spacing w:after="0"/>
        <w:jc w:val="both"/>
      </w:pPr>
    </w:p>
    <w:p w:rsidR="00EC6620" w:rsidRDefault="00AD7638" w:rsidP="00EC6620">
      <w:pPr>
        <w:spacing w:after="0"/>
        <w:jc w:val="both"/>
      </w:pPr>
      <w:r>
        <w:t>Luego del saludo correspondiente</w:t>
      </w:r>
      <w:r w:rsidR="00D423C7">
        <w:t xml:space="preserve"> a cargo de la </w:t>
      </w:r>
      <w:r w:rsidR="00E30DCF">
        <w:t xml:space="preserve">secretaria ejecutiva se procedió a desarrollar la agenda. </w:t>
      </w:r>
    </w:p>
    <w:p w:rsidR="00EC6620" w:rsidRDefault="00E30DCF" w:rsidP="00EC6620">
      <w:pPr>
        <w:spacing w:after="0"/>
        <w:jc w:val="both"/>
      </w:pPr>
      <w:r>
        <w:t>Jorge Paredes, contribuyó en la reflexión para entender que el</w:t>
      </w:r>
      <w:r w:rsidR="00EC6620">
        <w:t xml:space="preserve"> eje institucional es soporte complementario a la misión de la mesa</w:t>
      </w:r>
      <w:r>
        <w:t xml:space="preserve">, por lo que corresponde a la Mesa hacer el seguimiento a la implementación del Acuerdo de Gobernabilidad </w:t>
      </w:r>
      <w:r w:rsidR="00EC6620">
        <w:t xml:space="preserve"> </w:t>
      </w:r>
    </w:p>
    <w:p w:rsidR="005F1151" w:rsidRDefault="00E30DCF" w:rsidP="00EC6620">
      <w:pPr>
        <w:spacing w:after="0"/>
        <w:jc w:val="both"/>
      </w:pPr>
      <w:r>
        <w:t>El a</w:t>
      </w:r>
      <w:r w:rsidR="005F1151">
        <w:t>compañamiento sectorial ya no es tan contundente sino está amarrado a enfoque territorial</w:t>
      </w:r>
      <w:r>
        <w:t>, la potencialidad del acuerdo son sus indicadores de contribución, para la implementación si se requiere los liderazgos institucionales.</w:t>
      </w:r>
    </w:p>
    <w:p w:rsidR="00E30DCF" w:rsidRDefault="00E30DCF" w:rsidP="00EC6620">
      <w:pPr>
        <w:spacing w:after="0"/>
        <w:jc w:val="both"/>
      </w:pPr>
      <w:r>
        <w:t>Se resisó el indicador</w:t>
      </w:r>
      <w:r w:rsidR="00F254F0">
        <w:t xml:space="preserve"> del eje para continuar con la</w:t>
      </w:r>
      <w:r>
        <w:t xml:space="preserve"> reflexión</w:t>
      </w:r>
      <w:r w:rsidR="00F254F0">
        <w:t>:</w:t>
      </w:r>
    </w:p>
    <w:p w:rsidR="00F254F0" w:rsidRDefault="00F254F0" w:rsidP="00EC6620">
      <w:pPr>
        <w:spacing w:after="0"/>
        <w:jc w:val="both"/>
      </w:pPr>
    </w:p>
    <w:p w:rsidR="00F254F0" w:rsidRPr="00BE6F54" w:rsidRDefault="00F254F0" w:rsidP="00F254F0">
      <w:pPr>
        <w:spacing w:after="0" w:line="240" w:lineRule="auto"/>
        <w:jc w:val="both"/>
        <w:rPr>
          <w:b/>
        </w:rPr>
      </w:pPr>
      <w:r w:rsidRPr="00BB3C79">
        <w:rPr>
          <w:b/>
        </w:rPr>
        <w:t>Tema</w:t>
      </w:r>
      <w:r>
        <w:rPr>
          <w:b/>
        </w:rPr>
        <w:t xml:space="preserve"> 8</w:t>
      </w:r>
      <w:r w:rsidRPr="00BB3C79">
        <w:rPr>
          <w:b/>
        </w:rPr>
        <w:t xml:space="preserve">: </w:t>
      </w:r>
      <w:r w:rsidRPr="00BE6F54">
        <w:rPr>
          <w:b/>
        </w:rPr>
        <w:t>Gestión Por Resultados.</w:t>
      </w:r>
    </w:p>
    <w:p w:rsidR="00F254F0" w:rsidRPr="00543306" w:rsidRDefault="00F254F0" w:rsidP="00F254F0">
      <w:pPr>
        <w:pStyle w:val="Textoindependiente"/>
        <w:spacing w:after="0" w:line="240" w:lineRule="auto"/>
        <w:jc w:val="both"/>
        <w:rPr>
          <w:b/>
        </w:rPr>
      </w:pPr>
      <w:r w:rsidRPr="00BE6F54">
        <w:rPr>
          <w:b/>
        </w:rPr>
        <w:t>Indicador</w:t>
      </w:r>
      <w:r>
        <w:rPr>
          <w:b/>
        </w:rPr>
        <w:t xml:space="preserve"> 12: Incremento</w:t>
      </w:r>
      <w:r>
        <w:t xml:space="preserve"> de la capacidad institucional departamental para la gestión estratégica participativa y concertada orientada a resultados </w:t>
      </w:r>
    </w:p>
    <w:p w:rsidR="00E30DCF" w:rsidRDefault="00E30DCF" w:rsidP="00EC6620">
      <w:pPr>
        <w:spacing w:after="0"/>
        <w:jc w:val="both"/>
      </w:pPr>
    </w:p>
    <w:p w:rsidR="00F254F0" w:rsidRDefault="00F254F0" w:rsidP="00EC6620">
      <w:pPr>
        <w:spacing w:after="0"/>
        <w:jc w:val="both"/>
      </w:pPr>
      <w:r>
        <w:t>Se socializó el plan de trabajo del 2016 y se observó que hay algunas acciones que no corresponde al eje acordándose centrar el trabajo en el presente año en dos puntos:</w:t>
      </w:r>
    </w:p>
    <w:p w:rsidR="00F254F0" w:rsidRDefault="00F254F0" w:rsidP="00EC6620">
      <w:pPr>
        <w:spacing w:after="0"/>
        <w:jc w:val="both"/>
      </w:pPr>
    </w:p>
    <w:p w:rsidR="00F254F0" w:rsidRDefault="00F254F0" w:rsidP="00EC6620">
      <w:pPr>
        <w:spacing w:after="0"/>
        <w:jc w:val="both"/>
      </w:pPr>
      <w:r>
        <w:t>1.- Seguimiento concertado a los Acuerdos de Gobernabilidad 2015-2018</w:t>
      </w:r>
    </w:p>
    <w:p w:rsidR="00F254F0" w:rsidRDefault="00F254F0" w:rsidP="00EC6620">
      <w:pPr>
        <w:spacing w:after="0"/>
        <w:jc w:val="both"/>
      </w:pPr>
      <w:r>
        <w:t>2.- Fortalecimiento de capacidades a espacios de concertación</w:t>
      </w:r>
      <w:r w:rsidRPr="00F254F0">
        <w:t xml:space="preserve"> </w:t>
      </w:r>
      <w:r>
        <w:t xml:space="preserve">y actores locales. </w:t>
      </w:r>
    </w:p>
    <w:p w:rsidR="00F254F0" w:rsidRDefault="00F254F0" w:rsidP="00EC6620">
      <w:pPr>
        <w:spacing w:after="0"/>
        <w:jc w:val="both"/>
      </w:pPr>
    </w:p>
    <w:p w:rsidR="00F254F0" w:rsidRDefault="00F254F0" w:rsidP="00EC6620">
      <w:pPr>
        <w:spacing w:after="0"/>
        <w:jc w:val="both"/>
        <w:rPr>
          <w:b/>
        </w:rPr>
      </w:pPr>
      <w:r w:rsidRPr="00F254F0">
        <w:rPr>
          <w:b/>
        </w:rPr>
        <w:t>Dialogo y aportes:</w:t>
      </w:r>
    </w:p>
    <w:p w:rsidR="00F254F0" w:rsidRPr="00F254F0" w:rsidRDefault="00F254F0" w:rsidP="00EC6620">
      <w:pPr>
        <w:pStyle w:val="Prrafodelista"/>
        <w:numPr>
          <w:ilvl w:val="0"/>
          <w:numId w:val="4"/>
        </w:numPr>
        <w:spacing w:after="0"/>
        <w:jc w:val="both"/>
        <w:rPr>
          <w:b/>
        </w:rPr>
      </w:pPr>
      <w:r>
        <w:t>Gobierno Regional aprobó fines de 2016 su plan   estratégico institucional de tres años.</w:t>
      </w:r>
    </w:p>
    <w:p w:rsidR="005F1151" w:rsidRPr="00F254F0" w:rsidRDefault="00F254F0" w:rsidP="00EC6620">
      <w:pPr>
        <w:pStyle w:val="Prrafodelista"/>
        <w:numPr>
          <w:ilvl w:val="0"/>
          <w:numId w:val="4"/>
        </w:numPr>
        <w:spacing w:after="0"/>
        <w:jc w:val="both"/>
        <w:rPr>
          <w:b/>
        </w:rPr>
      </w:pPr>
      <w:r>
        <w:t xml:space="preserve"> Corresponde al eje conocerlo </w:t>
      </w:r>
      <w:r w:rsidR="00111CF9">
        <w:t>y hacer</w:t>
      </w:r>
      <w:r>
        <w:t xml:space="preserve"> seguimiento a su implementación.</w:t>
      </w:r>
    </w:p>
    <w:p w:rsidR="001356B5" w:rsidRDefault="00F254F0" w:rsidP="003C6DA0">
      <w:pPr>
        <w:pStyle w:val="Prrafodelista"/>
        <w:numPr>
          <w:ilvl w:val="0"/>
          <w:numId w:val="4"/>
        </w:numPr>
        <w:spacing w:after="0"/>
        <w:jc w:val="both"/>
      </w:pPr>
      <w:r>
        <w:t>La actualización del PDR es un proceso de concertación, no es tecnocrático…la directiva no ayudan</w:t>
      </w:r>
      <w:r w:rsidR="00111CF9">
        <w:t xml:space="preserve"> para que el proceso sea participativo, hay que promover para que en el proceso se guarden equilibrios de intervención.</w:t>
      </w:r>
    </w:p>
    <w:p w:rsidR="001356B5" w:rsidRDefault="00111CF9" w:rsidP="00EC6620">
      <w:pPr>
        <w:pStyle w:val="Prrafodelista"/>
        <w:numPr>
          <w:ilvl w:val="0"/>
          <w:numId w:val="4"/>
        </w:numPr>
        <w:spacing w:after="0"/>
        <w:jc w:val="both"/>
      </w:pPr>
      <w:r>
        <w:t>Al eje estacional corresponde ver sobre, evaluación, monitoreo, participación, seguimiento concertado de los diferentes instrumentos de gestión, en el PDRC se propusieron matrices.</w:t>
      </w:r>
    </w:p>
    <w:p w:rsidR="00111CF9" w:rsidRDefault="00111CF9" w:rsidP="00EC6620">
      <w:pPr>
        <w:pStyle w:val="Prrafodelista"/>
        <w:numPr>
          <w:ilvl w:val="0"/>
          <w:numId w:val="4"/>
        </w:numPr>
        <w:spacing w:after="0"/>
        <w:jc w:val="both"/>
      </w:pPr>
      <w:r>
        <w:t>Hay que tener en cuenta tres instrumentos para el trabajo del eje: 1) nuevo modelo de desarrollo-PDRC, Lineamientos Estratégicos del PEI 3) El Acuerdo de Gobernabilidad Regional.</w:t>
      </w:r>
    </w:p>
    <w:p w:rsidR="001356B5" w:rsidRDefault="00111CF9" w:rsidP="00EC6620">
      <w:pPr>
        <w:pStyle w:val="Prrafodelista"/>
        <w:numPr>
          <w:ilvl w:val="0"/>
          <w:numId w:val="4"/>
        </w:numPr>
        <w:spacing w:after="0"/>
        <w:jc w:val="both"/>
      </w:pPr>
      <w:r>
        <w:t>Los indicadores   PEI van alimentar a los indicadores contributivos del AGR</w:t>
      </w:r>
    </w:p>
    <w:p w:rsidR="00DF523C" w:rsidRDefault="00111CF9" w:rsidP="00EC6620">
      <w:pPr>
        <w:pStyle w:val="Prrafodelista"/>
        <w:numPr>
          <w:ilvl w:val="0"/>
          <w:numId w:val="4"/>
        </w:numPr>
        <w:spacing w:after="0"/>
        <w:jc w:val="both"/>
      </w:pPr>
      <w:r>
        <w:t>Hacer seguimiento al AGR a través de los indicadores contributivos del PEI-GR</w:t>
      </w:r>
    </w:p>
    <w:p w:rsidR="00BF63F6" w:rsidRDefault="00BF63F6" w:rsidP="00EC6620">
      <w:pPr>
        <w:spacing w:after="0"/>
        <w:jc w:val="both"/>
      </w:pPr>
    </w:p>
    <w:p w:rsidR="001356B5" w:rsidRDefault="00111CF9" w:rsidP="00EC6620">
      <w:pPr>
        <w:spacing w:after="0"/>
        <w:jc w:val="both"/>
        <w:rPr>
          <w:b/>
        </w:rPr>
      </w:pPr>
      <w:r>
        <w:rPr>
          <w:b/>
        </w:rPr>
        <w:lastRenderedPageBreak/>
        <w:t>A</w:t>
      </w:r>
      <w:r w:rsidRPr="00111CF9">
        <w:rPr>
          <w:b/>
        </w:rPr>
        <w:t>CUERDOS Y TAREAS</w:t>
      </w:r>
    </w:p>
    <w:p w:rsidR="00111CF9" w:rsidRPr="00111CF9" w:rsidRDefault="00111CF9" w:rsidP="00111CF9">
      <w:pPr>
        <w:pStyle w:val="Prrafodelista"/>
        <w:numPr>
          <w:ilvl w:val="0"/>
          <w:numId w:val="5"/>
        </w:numPr>
        <w:spacing w:after="0"/>
        <w:jc w:val="both"/>
        <w:rPr>
          <w:b/>
        </w:rPr>
      </w:pPr>
      <w:r>
        <w:t>Hacer requerimiento al Gobierno Regional para que nos socialicen PEI 2017-2019</w:t>
      </w:r>
    </w:p>
    <w:p w:rsidR="00111CF9" w:rsidRPr="000653CC" w:rsidRDefault="00111CF9" w:rsidP="00111CF9">
      <w:pPr>
        <w:pStyle w:val="Prrafodelista"/>
        <w:numPr>
          <w:ilvl w:val="0"/>
          <w:numId w:val="5"/>
        </w:numPr>
        <w:spacing w:after="0"/>
        <w:jc w:val="both"/>
        <w:rPr>
          <w:b/>
        </w:rPr>
      </w:pPr>
      <w:r>
        <w:t>Se encarga a Cristina Chambizea exponga los avances del Plan en reunión del CER ampliado 24 de enero del 2017</w:t>
      </w:r>
      <w:r w:rsidR="000653CC">
        <w:t>.</w:t>
      </w:r>
    </w:p>
    <w:p w:rsidR="000653CC" w:rsidRPr="000653CC" w:rsidRDefault="000653CC" w:rsidP="000653CC">
      <w:pPr>
        <w:spacing w:after="0"/>
        <w:ind w:left="360"/>
        <w:jc w:val="both"/>
      </w:pPr>
      <w:r w:rsidRPr="000653CC">
        <w:t>Siendo las cinco y treinta minutos de la tarde del mismo día se dio por concluida la reunión.</w:t>
      </w:r>
    </w:p>
    <w:p w:rsidR="005F1151" w:rsidRDefault="005F1151" w:rsidP="00EC6620">
      <w:pPr>
        <w:spacing w:after="0"/>
        <w:jc w:val="both"/>
      </w:pPr>
    </w:p>
    <w:p w:rsidR="005F1151" w:rsidRDefault="005F1151" w:rsidP="00EC6620">
      <w:pPr>
        <w:spacing w:after="0"/>
        <w:jc w:val="both"/>
      </w:pPr>
    </w:p>
    <w:p w:rsidR="00EC6620" w:rsidRDefault="00EC6620" w:rsidP="00EC6620">
      <w:pPr>
        <w:spacing w:after="0"/>
        <w:jc w:val="both"/>
      </w:pPr>
    </w:p>
    <w:p w:rsidR="00EC6620" w:rsidRDefault="00EC6620" w:rsidP="00EC6620">
      <w:pPr>
        <w:spacing w:after="0"/>
        <w:jc w:val="both"/>
      </w:pPr>
      <w:bookmarkStart w:id="0" w:name="_GoBack"/>
      <w:bookmarkEnd w:id="0"/>
    </w:p>
    <w:p w:rsidR="00D423C7" w:rsidRDefault="00D423C7" w:rsidP="00B041BE">
      <w:pPr>
        <w:spacing w:after="0"/>
        <w:jc w:val="both"/>
      </w:pPr>
    </w:p>
    <w:sectPr w:rsidR="00D423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76BC4"/>
    <w:multiLevelType w:val="hybridMultilevel"/>
    <w:tmpl w:val="89DC4DC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64DDC"/>
    <w:multiLevelType w:val="hybridMultilevel"/>
    <w:tmpl w:val="573E4C6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B6F7A"/>
    <w:multiLevelType w:val="hybridMultilevel"/>
    <w:tmpl w:val="D95ACADC"/>
    <w:lvl w:ilvl="0" w:tplc="E2768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911DE"/>
    <w:multiLevelType w:val="hybridMultilevel"/>
    <w:tmpl w:val="4C388984"/>
    <w:lvl w:ilvl="0" w:tplc="E2768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466689"/>
    <w:multiLevelType w:val="hybridMultilevel"/>
    <w:tmpl w:val="5476907A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4B3"/>
    <w:rsid w:val="00002D1B"/>
    <w:rsid w:val="00012E67"/>
    <w:rsid w:val="000511C5"/>
    <w:rsid w:val="000653CC"/>
    <w:rsid w:val="000E08EC"/>
    <w:rsid w:val="000E6AB2"/>
    <w:rsid w:val="00111CF9"/>
    <w:rsid w:val="00117264"/>
    <w:rsid w:val="001356B5"/>
    <w:rsid w:val="001428D0"/>
    <w:rsid w:val="0017074F"/>
    <w:rsid w:val="001F73BC"/>
    <w:rsid w:val="0028517B"/>
    <w:rsid w:val="002A41BF"/>
    <w:rsid w:val="002C137D"/>
    <w:rsid w:val="00383D87"/>
    <w:rsid w:val="003B1CD5"/>
    <w:rsid w:val="003C51E7"/>
    <w:rsid w:val="003D5ADB"/>
    <w:rsid w:val="003D6C70"/>
    <w:rsid w:val="00430289"/>
    <w:rsid w:val="004344C6"/>
    <w:rsid w:val="004663B5"/>
    <w:rsid w:val="004C3BDD"/>
    <w:rsid w:val="004D4887"/>
    <w:rsid w:val="004D6682"/>
    <w:rsid w:val="0057374C"/>
    <w:rsid w:val="00587A6C"/>
    <w:rsid w:val="005C0017"/>
    <w:rsid w:val="005C776A"/>
    <w:rsid w:val="005F1151"/>
    <w:rsid w:val="00637F02"/>
    <w:rsid w:val="006964B3"/>
    <w:rsid w:val="006E0336"/>
    <w:rsid w:val="007129EB"/>
    <w:rsid w:val="00742645"/>
    <w:rsid w:val="00746E48"/>
    <w:rsid w:val="00790912"/>
    <w:rsid w:val="008023DF"/>
    <w:rsid w:val="008858B8"/>
    <w:rsid w:val="00887F20"/>
    <w:rsid w:val="008C6B8E"/>
    <w:rsid w:val="00960DE5"/>
    <w:rsid w:val="00997227"/>
    <w:rsid w:val="009C62BB"/>
    <w:rsid w:val="00A150DF"/>
    <w:rsid w:val="00A67FB2"/>
    <w:rsid w:val="00AA27CB"/>
    <w:rsid w:val="00AA4E73"/>
    <w:rsid w:val="00AD7638"/>
    <w:rsid w:val="00B041BE"/>
    <w:rsid w:val="00BB2302"/>
    <w:rsid w:val="00BC7E6E"/>
    <w:rsid w:val="00BF63F6"/>
    <w:rsid w:val="00C438F2"/>
    <w:rsid w:val="00C66396"/>
    <w:rsid w:val="00C95076"/>
    <w:rsid w:val="00D07F15"/>
    <w:rsid w:val="00D423C7"/>
    <w:rsid w:val="00DF15D2"/>
    <w:rsid w:val="00DF523C"/>
    <w:rsid w:val="00DF65DA"/>
    <w:rsid w:val="00E056BB"/>
    <w:rsid w:val="00E30DCF"/>
    <w:rsid w:val="00E70134"/>
    <w:rsid w:val="00E855C1"/>
    <w:rsid w:val="00E86074"/>
    <w:rsid w:val="00EA0649"/>
    <w:rsid w:val="00EB5D15"/>
    <w:rsid w:val="00EC6620"/>
    <w:rsid w:val="00EE264C"/>
    <w:rsid w:val="00F13038"/>
    <w:rsid w:val="00F2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2C56D2-141F-43DB-960E-0240791C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0017"/>
    <w:pPr>
      <w:ind w:left="720"/>
      <w:contextualSpacing/>
    </w:pPr>
  </w:style>
  <w:style w:type="table" w:styleId="Tablaconcuadrcula">
    <w:name w:val="Table Grid"/>
    <w:basedOn w:val="Tablanormal"/>
    <w:uiPriority w:val="39"/>
    <w:rsid w:val="00587A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99"/>
    <w:unhideWhenUsed/>
    <w:rsid w:val="001356B5"/>
    <w:pPr>
      <w:spacing w:after="120"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35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424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CAJAMARCA</cp:lastModifiedBy>
  <cp:revision>8</cp:revision>
  <dcterms:created xsi:type="dcterms:W3CDTF">2017-01-18T23:51:00Z</dcterms:created>
  <dcterms:modified xsi:type="dcterms:W3CDTF">2017-01-20T16:10:00Z</dcterms:modified>
</cp:coreProperties>
</file>