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69" w:rsidRPr="00C14ADA" w:rsidRDefault="001A5B69" w:rsidP="00DC6562">
      <w:pPr>
        <w:spacing w:after="0" w:line="240" w:lineRule="auto"/>
        <w:jc w:val="both"/>
        <w:rPr>
          <w:rFonts w:ascii="Arial Narrow" w:eastAsia="Calibri" w:hAnsi="Arial Narrow" w:cs="Arial"/>
          <w:b/>
          <w:sz w:val="36"/>
          <w:szCs w:val="36"/>
          <w:lang w:eastAsia="es-PE"/>
        </w:rPr>
      </w:pPr>
      <w:bookmarkStart w:id="0" w:name="_GoBack"/>
      <w:bookmarkEnd w:id="0"/>
      <w:r w:rsidRPr="00C14ADA">
        <w:rPr>
          <w:rFonts w:ascii="Arial Narrow" w:eastAsia="Calibri" w:hAnsi="Arial Narrow" w:cs="Arial"/>
          <w:b/>
          <w:sz w:val="36"/>
          <w:szCs w:val="36"/>
          <w:lang w:eastAsia="es-PE"/>
        </w:rPr>
        <w:t>Barreras a la inclusión en la gestión riesgo de desastres</w:t>
      </w:r>
    </w:p>
    <w:p w:rsidR="00447EE6" w:rsidRPr="009E7043" w:rsidRDefault="00447EE6" w:rsidP="00DC6562">
      <w:pPr>
        <w:spacing w:after="0" w:line="240" w:lineRule="auto"/>
        <w:jc w:val="both"/>
        <w:rPr>
          <w:rFonts w:ascii="Arial" w:eastAsia="Calibri" w:hAnsi="Arial" w:cs="Arial"/>
          <w:b/>
          <w:sz w:val="28"/>
          <w:szCs w:val="28"/>
          <w:lang w:eastAsia="es-PE"/>
        </w:rPr>
      </w:pPr>
    </w:p>
    <w:p w:rsidR="00F10A7B" w:rsidRPr="009E7043" w:rsidRDefault="00F10A7B" w:rsidP="00DC6562">
      <w:pPr>
        <w:spacing w:after="0" w:line="240" w:lineRule="auto"/>
        <w:rPr>
          <w:rFonts w:ascii="Arial" w:eastAsia="Calibri" w:hAnsi="Arial" w:cs="Arial"/>
          <w:b/>
          <w:sz w:val="24"/>
          <w:szCs w:val="24"/>
        </w:rPr>
      </w:pPr>
    </w:p>
    <w:p w:rsidR="00F10A7B" w:rsidRPr="00C14ADA" w:rsidRDefault="00F10A7B" w:rsidP="00C14ADA">
      <w:pPr>
        <w:spacing w:after="0" w:line="240" w:lineRule="auto"/>
        <w:jc w:val="both"/>
        <w:rPr>
          <w:rFonts w:ascii="Arial Narrow" w:eastAsia="Calibri" w:hAnsi="Arial Narrow" w:cs="Arial"/>
          <w:b/>
          <w:sz w:val="28"/>
          <w:szCs w:val="28"/>
        </w:rPr>
      </w:pPr>
      <w:r w:rsidRPr="00C14ADA">
        <w:rPr>
          <w:rFonts w:ascii="Arial Narrow" w:eastAsia="Calibri" w:hAnsi="Arial Narrow" w:cs="Arial"/>
          <w:b/>
          <w:sz w:val="28"/>
          <w:szCs w:val="28"/>
        </w:rPr>
        <w:t>Principales barreras</w:t>
      </w:r>
    </w:p>
    <w:p w:rsidR="00F10A7B" w:rsidRPr="009E7043" w:rsidRDefault="00F10A7B" w:rsidP="00C14ADA">
      <w:pPr>
        <w:pStyle w:val="Prrafodelista"/>
        <w:numPr>
          <w:ilvl w:val="0"/>
          <w:numId w:val="2"/>
        </w:numPr>
        <w:spacing w:after="0" w:line="240" w:lineRule="auto"/>
        <w:jc w:val="both"/>
        <w:rPr>
          <w:rFonts w:ascii="Arial" w:eastAsia="Calibri" w:hAnsi="Arial" w:cs="Arial"/>
          <w:sz w:val="24"/>
          <w:szCs w:val="24"/>
        </w:rPr>
      </w:pPr>
      <w:r w:rsidRPr="009E7043">
        <w:rPr>
          <w:rFonts w:ascii="Arial" w:eastAsia="Calibri" w:hAnsi="Arial" w:cs="Arial"/>
          <w:sz w:val="24"/>
          <w:szCs w:val="24"/>
        </w:rPr>
        <w:t>La limitada información sobre la vejez y el envejecimiento motiva iniciativas y respuestas basadas en percepciones estereotipadas y erróneas sobre esta etapa de la vida.</w:t>
      </w:r>
    </w:p>
    <w:p w:rsidR="00F10A7B" w:rsidRPr="009E7043" w:rsidRDefault="00F10A7B" w:rsidP="00C14ADA">
      <w:pPr>
        <w:pStyle w:val="Prrafodelista"/>
        <w:numPr>
          <w:ilvl w:val="0"/>
          <w:numId w:val="2"/>
        </w:num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El “viejismo” o edadismo, que es una forma de discriminación a la población adulta mayor, </w:t>
      </w:r>
      <w:r w:rsidR="002C7114" w:rsidRPr="009E7043">
        <w:rPr>
          <w:rFonts w:ascii="Arial" w:eastAsia="Calibri" w:hAnsi="Arial" w:cs="Arial"/>
          <w:sz w:val="24"/>
          <w:szCs w:val="24"/>
        </w:rPr>
        <w:t xml:space="preserve">simplemente por el hecho de tener 60 o más años. </w:t>
      </w:r>
    </w:p>
    <w:p w:rsidR="002C7114" w:rsidRPr="009E7043" w:rsidRDefault="002C7114" w:rsidP="00C14ADA">
      <w:pPr>
        <w:pStyle w:val="Prrafodelista"/>
        <w:numPr>
          <w:ilvl w:val="0"/>
          <w:numId w:val="2"/>
        </w:numPr>
        <w:jc w:val="both"/>
        <w:rPr>
          <w:rFonts w:ascii="Arial" w:eastAsia="Calibri" w:hAnsi="Arial" w:cs="Arial"/>
          <w:sz w:val="24"/>
          <w:szCs w:val="24"/>
        </w:rPr>
      </w:pPr>
      <w:r w:rsidRPr="009E7043">
        <w:rPr>
          <w:rFonts w:ascii="Arial" w:eastAsia="Calibri" w:hAnsi="Arial" w:cs="Arial"/>
          <w:sz w:val="24"/>
          <w:szCs w:val="24"/>
        </w:rPr>
        <w:t>Esta situación lleva en algunos casos a considerar a los adultos mayores como más vulnerables de lo que realmente puedan ser, negándoles o limitando su derecho a participar en las acciones de prevención y atención durante y después del desastre, perdiendo la sociedad la oportunidad de aprovechar el basto caudal de experiencia de los mayores, la sabiduría tradicional, para la recuperación emocional después del desastre, para el acompañamiento a sus pares o a otros miembros de la familia y la sociedad, para opinar sobre las mejores formas de recuperación del patrimonio cultural o histórico de su comunidad, para convocar, apoyar o atender a otras personas adultas mayores.</w:t>
      </w:r>
    </w:p>
    <w:p w:rsidR="002C7114" w:rsidRPr="009E7043" w:rsidRDefault="002C7114" w:rsidP="00C14ADA">
      <w:pPr>
        <w:pStyle w:val="Prrafodelista"/>
        <w:numPr>
          <w:ilvl w:val="0"/>
          <w:numId w:val="2"/>
        </w:numPr>
        <w:spacing w:after="0" w:line="240" w:lineRule="auto"/>
        <w:jc w:val="both"/>
        <w:rPr>
          <w:rFonts w:ascii="Arial" w:eastAsia="Calibri" w:hAnsi="Arial" w:cs="Arial"/>
          <w:sz w:val="24"/>
          <w:szCs w:val="24"/>
        </w:rPr>
      </w:pPr>
      <w:r w:rsidRPr="009E7043">
        <w:rPr>
          <w:rFonts w:ascii="Arial" w:eastAsia="Calibri" w:hAnsi="Arial" w:cs="Arial"/>
          <w:sz w:val="24"/>
          <w:szCs w:val="24"/>
        </w:rPr>
        <w:t>Pero, por otro lado, este desconocimiento invisibiliza las particularidades de este segmento de la población, haciendo que las atenciones no sean inclusivas, ni equitativas, limitando la posibilidad que la ayuda llegue realmente a todos, sea porque llegan tarde, sea porque no hay para ellos, sea porque la distribución esta en un lugar muy distante a donde se encuentran los mayores y estos tienen dificultades para movilizarse o los transportes no son lo suficientemente  accesibles.</w:t>
      </w:r>
    </w:p>
    <w:p w:rsidR="009E7043" w:rsidRDefault="009E7043" w:rsidP="00C14ADA">
      <w:pPr>
        <w:pStyle w:val="Prrafodelista"/>
        <w:numPr>
          <w:ilvl w:val="0"/>
          <w:numId w:val="2"/>
        </w:num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La desigualdad,  es responsable de la desinformación, mala formación, bajos presupuestos y limitadas oportunidades de inclusión social, lo que es precisado por la CEPAL, al señalar que América Latina sigue siendo la región más desigual del planeta. Perú, no escapa a esta realidad. </w:t>
      </w:r>
    </w:p>
    <w:p w:rsidR="00F10A7B" w:rsidRPr="009E7043" w:rsidRDefault="00F10A7B" w:rsidP="00C14ADA">
      <w:pPr>
        <w:spacing w:after="0" w:line="240" w:lineRule="auto"/>
        <w:jc w:val="both"/>
        <w:rPr>
          <w:rFonts w:ascii="Arial" w:eastAsia="Calibri" w:hAnsi="Arial" w:cs="Arial"/>
          <w:sz w:val="24"/>
          <w:szCs w:val="24"/>
        </w:rPr>
      </w:pPr>
    </w:p>
    <w:p w:rsidR="00F10A7B" w:rsidRPr="00C14ADA" w:rsidRDefault="00F10A7B" w:rsidP="00C14ADA">
      <w:pPr>
        <w:spacing w:after="0" w:line="240" w:lineRule="auto"/>
        <w:jc w:val="both"/>
        <w:rPr>
          <w:rFonts w:ascii="Arial Narrow" w:eastAsia="Calibri" w:hAnsi="Arial Narrow" w:cs="Arial"/>
          <w:b/>
          <w:sz w:val="28"/>
          <w:szCs w:val="28"/>
        </w:rPr>
      </w:pPr>
      <w:r w:rsidRPr="00C14ADA">
        <w:rPr>
          <w:rFonts w:ascii="Arial Narrow" w:eastAsia="Calibri" w:hAnsi="Arial Narrow" w:cs="Arial"/>
          <w:b/>
          <w:sz w:val="28"/>
          <w:szCs w:val="28"/>
        </w:rPr>
        <w:t>¿Cómo superar estas barreras?</w:t>
      </w:r>
    </w:p>
    <w:p w:rsidR="002C7114" w:rsidRPr="009E7043" w:rsidRDefault="002C7114"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t>Al diseñar un plan de gestión del riesgo de desastres, debemos reconocer y considerar tanto las capacidades, como las limitaciones y necesidades de l</w:t>
      </w:r>
      <w:r w:rsidR="009E7043">
        <w:rPr>
          <w:rFonts w:ascii="Arial" w:eastAsia="Calibri" w:hAnsi="Arial" w:cs="Arial"/>
          <w:sz w:val="24"/>
          <w:szCs w:val="24"/>
        </w:rPr>
        <w:t>as personas a</w:t>
      </w:r>
      <w:r w:rsidRPr="009E7043">
        <w:rPr>
          <w:rFonts w:ascii="Arial" w:eastAsia="Calibri" w:hAnsi="Arial" w:cs="Arial"/>
          <w:sz w:val="24"/>
          <w:szCs w:val="24"/>
        </w:rPr>
        <w:t>dult</w:t>
      </w:r>
      <w:r w:rsidR="009E7043">
        <w:rPr>
          <w:rFonts w:ascii="Arial" w:eastAsia="Calibri" w:hAnsi="Arial" w:cs="Arial"/>
          <w:sz w:val="24"/>
          <w:szCs w:val="24"/>
        </w:rPr>
        <w:t>a</w:t>
      </w:r>
      <w:r w:rsidRPr="009E7043">
        <w:rPr>
          <w:rFonts w:ascii="Arial" w:eastAsia="Calibri" w:hAnsi="Arial" w:cs="Arial"/>
          <w:sz w:val="24"/>
          <w:szCs w:val="24"/>
        </w:rPr>
        <w:t>s mayores.</w:t>
      </w:r>
    </w:p>
    <w:p w:rsidR="002C7114" w:rsidRPr="009E7043" w:rsidRDefault="002C7114" w:rsidP="00C14ADA">
      <w:pPr>
        <w:spacing w:after="0" w:line="240" w:lineRule="auto"/>
        <w:jc w:val="both"/>
        <w:rPr>
          <w:rFonts w:ascii="Arial" w:eastAsia="Calibri" w:hAnsi="Arial" w:cs="Arial"/>
          <w:b/>
          <w:sz w:val="24"/>
          <w:szCs w:val="24"/>
        </w:rPr>
      </w:pPr>
    </w:p>
    <w:p w:rsidR="009E7043" w:rsidRPr="009E7043" w:rsidRDefault="009E7043"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El criterio fundamental para la buena gobernanza del riesgo de desastres es la inclusión, el  reconocimiento del derecho y la responsabilidad de todas las personas, de todas las edades de participar en todo aquello que les concierne. </w:t>
      </w:r>
    </w:p>
    <w:p w:rsidR="009E7043" w:rsidRPr="009E7043" w:rsidRDefault="009E7043" w:rsidP="00C14ADA">
      <w:pPr>
        <w:spacing w:after="0" w:line="240" w:lineRule="auto"/>
        <w:jc w:val="both"/>
        <w:rPr>
          <w:rFonts w:ascii="Arial" w:eastAsia="Calibri" w:hAnsi="Arial" w:cs="Arial"/>
          <w:sz w:val="24"/>
          <w:szCs w:val="24"/>
        </w:rPr>
      </w:pPr>
    </w:p>
    <w:p w:rsidR="002C7114" w:rsidRPr="009E7043" w:rsidRDefault="002C7114"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Que cada quien sepa, y esté convencido, que puede hacer todo aquello que realmente está a su alcance,  lo que </w:t>
      </w:r>
      <w:r w:rsidR="009E7043">
        <w:rPr>
          <w:rFonts w:ascii="Arial" w:eastAsia="Calibri" w:hAnsi="Arial" w:cs="Arial"/>
          <w:sz w:val="24"/>
          <w:szCs w:val="24"/>
        </w:rPr>
        <w:t xml:space="preserve">es </w:t>
      </w:r>
      <w:r w:rsidRPr="009E7043">
        <w:rPr>
          <w:rFonts w:ascii="Arial" w:eastAsia="Calibri" w:hAnsi="Arial" w:cs="Arial"/>
          <w:sz w:val="24"/>
          <w:szCs w:val="24"/>
        </w:rPr>
        <w:t>humanamente posible, y es esto lo que se debe tener en consideración al diseñar una política inclusiva para la gestión del riesgo de desastres.</w:t>
      </w:r>
    </w:p>
    <w:p w:rsidR="00E25C3E" w:rsidRPr="009E7043" w:rsidRDefault="00E25C3E" w:rsidP="00C14ADA">
      <w:pPr>
        <w:spacing w:after="0" w:line="240" w:lineRule="auto"/>
        <w:jc w:val="both"/>
        <w:rPr>
          <w:rFonts w:ascii="Arial" w:eastAsia="Calibri" w:hAnsi="Arial" w:cs="Arial"/>
          <w:sz w:val="24"/>
          <w:szCs w:val="24"/>
        </w:rPr>
      </w:pPr>
    </w:p>
    <w:p w:rsidR="00E25C3E" w:rsidRPr="009E7043" w:rsidRDefault="00E25C3E"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Este criterio responde al enfoque de derechos humanos, que es el que reconoce el derecho a la atención, pero, </w:t>
      </w:r>
      <w:r w:rsidR="00447EE6" w:rsidRPr="009E7043">
        <w:rPr>
          <w:rFonts w:ascii="Arial" w:eastAsia="Calibri" w:hAnsi="Arial" w:cs="Arial"/>
          <w:sz w:val="24"/>
          <w:szCs w:val="24"/>
        </w:rPr>
        <w:t>así mismo a</w:t>
      </w:r>
      <w:r w:rsidRPr="009E7043">
        <w:rPr>
          <w:rFonts w:ascii="Arial" w:eastAsia="Calibri" w:hAnsi="Arial" w:cs="Arial"/>
          <w:sz w:val="24"/>
          <w:szCs w:val="24"/>
        </w:rPr>
        <w:t xml:space="preserve"> las responsabilidades u obligaciones de las personas</w:t>
      </w:r>
      <w:r w:rsidR="00447EE6" w:rsidRPr="009E7043">
        <w:rPr>
          <w:rFonts w:ascii="Arial" w:eastAsia="Calibri" w:hAnsi="Arial" w:cs="Arial"/>
          <w:sz w:val="24"/>
          <w:szCs w:val="24"/>
        </w:rPr>
        <w:t>, en particular a los segmentos de población vulnerable.</w:t>
      </w:r>
    </w:p>
    <w:p w:rsidR="00447EE6" w:rsidRPr="009E7043" w:rsidRDefault="00447EE6" w:rsidP="00C14ADA">
      <w:pPr>
        <w:spacing w:after="0" w:line="240" w:lineRule="auto"/>
        <w:jc w:val="both"/>
        <w:rPr>
          <w:rFonts w:ascii="Arial" w:eastAsia="Calibri" w:hAnsi="Arial" w:cs="Arial"/>
          <w:sz w:val="24"/>
          <w:szCs w:val="24"/>
        </w:rPr>
      </w:pPr>
    </w:p>
    <w:p w:rsidR="00E25C3E" w:rsidRPr="009E7043" w:rsidRDefault="00447EE6"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lastRenderedPageBreak/>
        <w:t>En ese sentido, los procesos formativos para la gestión de desastres, deben incluir como verdaderos protagonistas a los segmentos de población adulta mayor y de personas con discapacidad, para superar el asistencialismo que caracteriza a las visiones estereotipadas y estigmatizantes sobre estos grupos poblacionales.</w:t>
      </w:r>
    </w:p>
    <w:p w:rsidR="00447EE6" w:rsidRPr="009E7043" w:rsidRDefault="00447EE6" w:rsidP="00C14ADA">
      <w:pPr>
        <w:spacing w:after="0" w:line="240" w:lineRule="auto"/>
        <w:jc w:val="both"/>
        <w:rPr>
          <w:rFonts w:ascii="Arial" w:eastAsia="Calibri" w:hAnsi="Arial" w:cs="Arial"/>
          <w:sz w:val="24"/>
          <w:szCs w:val="24"/>
        </w:rPr>
      </w:pPr>
    </w:p>
    <w:p w:rsidR="00447EE6" w:rsidRPr="009E7043" w:rsidRDefault="00447EE6"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Estos criterios </w:t>
      </w:r>
      <w:r w:rsidR="009E7043">
        <w:rPr>
          <w:rFonts w:ascii="Arial" w:eastAsia="Calibri" w:hAnsi="Arial" w:cs="Arial"/>
          <w:sz w:val="24"/>
          <w:szCs w:val="24"/>
        </w:rPr>
        <w:t xml:space="preserve">inclusivos </w:t>
      </w:r>
      <w:r w:rsidR="00C14ADA">
        <w:rPr>
          <w:rFonts w:ascii="Arial" w:eastAsia="Calibri" w:hAnsi="Arial" w:cs="Arial"/>
          <w:sz w:val="24"/>
          <w:szCs w:val="24"/>
        </w:rPr>
        <w:t xml:space="preserve">y participativos </w:t>
      </w:r>
      <w:r w:rsidRPr="009E7043">
        <w:rPr>
          <w:rFonts w:ascii="Arial" w:eastAsia="Calibri" w:hAnsi="Arial" w:cs="Arial"/>
          <w:sz w:val="24"/>
          <w:szCs w:val="24"/>
        </w:rPr>
        <w:t xml:space="preserve">son los que permiten promover y/o fortalecer </w:t>
      </w:r>
      <w:r w:rsidR="00C14ADA">
        <w:rPr>
          <w:rFonts w:ascii="Arial" w:eastAsia="Calibri" w:hAnsi="Arial" w:cs="Arial"/>
          <w:sz w:val="24"/>
          <w:szCs w:val="24"/>
        </w:rPr>
        <w:t xml:space="preserve">a </w:t>
      </w:r>
      <w:r w:rsidRPr="009E7043">
        <w:rPr>
          <w:rFonts w:ascii="Arial" w:eastAsia="Calibri" w:hAnsi="Arial" w:cs="Arial"/>
          <w:sz w:val="24"/>
          <w:szCs w:val="24"/>
        </w:rPr>
        <w:t>los grupos o brigadas de adultos mayores y de personas c</w:t>
      </w:r>
      <w:r w:rsidR="009E7043">
        <w:rPr>
          <w:rFonts w:ascii="Arial" w:eastAsia="Calibri" w:hAnsi="Arial" w:cs="Arial"/>
          <w:sz w:val="24"/>
          <w:szCs w:val="24"/>
        </w:rPr>
        <w:t xml:space="preserve">on discapacidad </w:t>
      </w:r>
      <w:r w:rsidRPr="009E7043">
        <w:rPr>
          <w:rFonts w:ascii="Arial" w:eastAsia="Calibri" w:hAnsi="Arial" w:cs="Arial"/>
          <w:sz w:val="24"/>
          <w:szCs w:val="24"/>
        </w:rPr>
        <w:t xml:space="preserve">y contribuir de esa manera a la buena gobernanza del riesgo de desastres.  </w:t>
      </w:r>
    </w:p>
    <w:p w:rsidR="00447EE6" w:rsidRPr="009E7043" w:rsidRDefault="00447EE6" w:rsidP="00C14ADA">
      <w:pPr>
        <w:spacing w:after="0" w:line="240" w:lineRule="auto"/>
        <w:jc w:val="both"/>
        <w:rPr>
          <w:rFonts w:ascii="Arial" w:eastAsia="Calibri" w:hAnsi="Arial" w:cs="Arial"/>
          <w:sz w:val="24"/>
          <w:szCs w:val="24"/>
        </w:rPr>
      </w:pPr>
    </w:p>
    <w:p w:rsidR="00DC6562" w:rsidRPr="009E7043" w:rsidRDefault="00DC6562" w:rsidP="00C14ADA">
      <w:p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Ejemplos: </w:t>
      </w:r>
    </w:p>
    <w:p w:rsidR="00DC6562" w:rsidRPr="009E7043" w:rsidRDefault="00DC6562" w:rsidP="00C14ADA">
      <w:pPr>
        <w:pStyle w:val="Prrafodelista"/>
        <w:numPr>
          <w:ilvl w:val="0"/>
          <w:numId w:val="1"/>
        </w:numPr>
        <w:spacing w:after="0" w:line="240" w:lineRule="auto"/>
        <w:jc w:val="both"/>
        <w:rPr>
          <w:rFonts w:ascii="Arial" w:eastAsia="Calibri" w:hAnsi="Arial" w:cs="Arial"/>
          <w:sz w:val="24"/>
          <w:szCs w:val="24"/>
        </w:rPr>
      </w:pPr>
      <w:r w:rsidRPr="009E7043">
        <w:rPr>
          <w:rFonts w:ascii="Arial" w:eastAsia="Calibri" w:hAnsi="Arial" w:cs="Arial"/>
          <w:sz w:val="24"/>
          <w:szCs w:val="24"/>
        </w:rPr>
        <w:t>Brigada Alerta Blanca, con adultos mayores de diversas localidades del país: 2000</w:t>
      </w:r>
    </w:p>
    <w:p w:rsidR="00DC6562" w:rsidRPr="009E7043" w:rsidRDefault="00DC6562" w:rsidP="00C14ADA">
      <w:pPr>
        <w:pStyle w:val="Prrafodelista"/>
        <w:numPr>
          <w:ilvl w:val="0"/>
          <w:numId w:val="1"/>
        </w:numPr>
        <w:spacing w:after="0" w:line="240" w:lineRule="auto"/>
        <w:jc w:val="both"/>
        <w:rPr>
          <w:rFonts w:ascii="Arial" w:eastAsia="Calibri" w:hAnsi="Arial" w:cs="Arial"/>
          <w:sz w:val="24"/>
          <w:szCs w:val="24"/>
        </w:rPr>
      </w:pPr>
      <w:r w:rsidRPr="009E7043">
        <w:rPr>
          <w:rFonts w:ascii="Arial" w:eastAsia="Calibri" w:hAnsi="Arial" w:cs="Arial"/>
          <w:sz w:val="24"/>
          <w:szCs w:val="24"/>
        </w:rPr>
        <w:t>Gestión inclusiva  del riesgo de desastres: Cascos Blancos: Testimonios Brigada Alerta Blanca y grupos de personas con discapacidad. 2008</w:t>
      </w:r>
    </w:p>
    <w:p w:rsidR="00DC6562" w:rsidRPr="009E7043" w:rsidRDefault="00DC6562" w:rsidP="00C14ADA">
      <w:pPr>
        <w:pStyle w:val="Prrafodelista"/>
        <w:numPr>
          <w:ilvl w:val="0"/>
          <w:numId w:val="1"/>
        </w:numPr>
        <w:spacing w:after="0" w:line="240" w:lineRule="auto"/>
        <w:jc w:val="both"/>
        <w:rPr>
          <w:rFonts w:ascii="Arial" w:eastAsia="Calibri" w:hAnsi="Arial" w:cs="Arial"/>
          <w:sz w:val="24"/>
          <w:szCs w:val="24"/>
        </w:rPr>
      </w:pPr>
      <w:r w:rsidRPr="009E7043">
        <w:rPr>
          <w:rFonts w:ascii="Arial" w:eastAsia="Calibri" w:hAnsi="Arial" w:cs="Arial"/>
          <w:sz w:val="24"/>
          <w:szCs w:val="24"/>
        </w:rPr>
        <w:t>Herramientas para crear alianzas:  Fortalecimiento inclusivo de capacidades,. Misión Urbana y Rural América Latina.</w:t>
      </w:r>
    </w:p>
    <w:p w:rsidR="00DC6562" w:rsidRPr="009E7043" w:rsidRDefault="00DC6562" w:rsidP="00C14ADA">
      <w:pPr>
        <w:pStyle w:val="Prrafodelista"/>
        <w:numPr>
          <w:ilvl w:val="0"/>
          <w:numId w:val="1"/>
        </w:num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Inclusión social en centros de formación cristiana evangélica de personas con discapacidad. Red Ecuménica en Defensa de las Personas con Discapacidad – EDAN América Latina  2012 y 2014, 2020 </w:t>
      </w:r>
    </w:p>
    <w:p w:rsidR="00F10A7B" w:rsidRPr="009E7043" w:rsidRDefault="00F10A7B" w:rsidP="00C14ADA">
      <w:pPr>
        <w:pStyle w:val="Prrafodelista"/>
        <w:numPr>
          <w:ilvl w:val="0"/>
          <w:numId w:val="1"/>
        </w:numPr>
        <w:spacing w:after="0" w:line="240" w:lineRule="auto"/>
        <w:jc w:val="both"/>
        <w:rPr>
          <w:rFonts w:ascii="Arial" w:eastAsia="Calibri" w:hAnsi="Arial" w:cs="Arial"/>
          <w:sz w:val="24"/>
          <w:szCs w:val="24"/>
        </w:rPr>
      </w:pPr>
      <w:r w:rsidRPr="009E7043">
        <w:rPr>
          <w:rFonts w:ascii="Arial" w:eastAsia="Calibri" w:hAnsi="Arial" w:cs="Arial"/>
          <w:sz w:val="24"/>
          <w:szCs w:val="24"/>
        </w:rPr>
        <w:t>Brigadas intergeneracionales para la gestión del riesgo de desastres: Comas, Independencia, San Juan de Miraflores: 2015, 2016, 2017.</w:t>
      </w:r>
    </w:p>
    <w:p w:rsidR="00F10A7B" w:rsidRPr="009E7043" w:rsidRDefault="00F10A7B" w:rsidP="00C14ADA">
      <w:pPr>
        <w:pStyle w:val="Prrafodelista"/>
        <w:numPr>
          <w:ilvl w:val="0"/>
          <w:numId w:val="1"/>
        </w:numPr>
        <w:spacing w:after="0" w:line="240" w:lineRule="auto"/>
        <w:jc w:val="both"/>
        <w:rPr>
          <w:rFonts w:ascii="Arial" w:eastAsia="Calibri" w:hAnsi="Arial" w:cs="Arial"/>
          <w:sz w:val="24"/>
          <w:szCs w:val="24"/>
        </w:rPr>
      </w:pPr>
      <w:r w:rsidRPr="009E7043">
        <w:rPr>
          <w:rFonts w:ascii="Arial" w:eastAsia="Calibri" w:hAnsi="Arial" w:cs="Arial"/>
          <w:sz w:val="24"/>
          <w:szCs w:val="24"/>
        </w:rPr>
        <w:t xml:space="preserve">Curso a Distancia: Adultos mayores y COVID 19. Abril a lulio 2020. </w:t>
      </w:r>
    </w:p>
    <w:p w:rsidR="001A5B69" w:rsidRPr="009E7043" w:rsidRDefault="001A5B69" w:rsidP="00C14ADA">
      <w:pPr>
        <w:jc w:val="both"/>
        <w:rPr>
          <w:rFonts w:ascii="Arial" w:eastAsia="Calibri" w:hAnsi="Arial" w:cs="Arial"/>
          <w:sz w:val="24"/>
          <w:szCs w:val="24"/>
        </w:rPr>
      </w:pPr>
    </w:p>
    <w:p w:rsidR="00DC6562" w:rsidRPr="009E7043" w:rsidRDefault="00DC6562" w:rsidP="00C14ADA">
      <w:pPr>
        <w:jc w:val="both"/>
        <w:rPr>
          <w:rFonts w:ascii="Arial" w:eastAsia="Calibri" w:hAnsi="Arial" w:cs="Arial"/>
          <w:sz w:val="24"/>
          <w:szCs w:val="24"/>
        </w:rPr>
      </w:pPr>
    </w:p>
    <w:p w:rsidR="001A5B69" w:rsidRPr="009E7043" w:rsidRDefault="00447EE6" w:rsidP="00447EE6">
      <w:pPr>
        <w:spacing w:after="0" w:line="240" w:lineRule="auto"/>
        <w:rPr>
          <w:rFonts w:ascii="Arial" w:eastAsia="Calibri" w:hAnsi="Arial" w:cs="Arial"/>
          <w:sz w:val="24"/>
          <w:szCs w:val="24"/>
        </w:rPr>
      </w:pPr>
      <w:r w:rsidRPr="009E7043">
        <w:rPr>
          <w:rFonts w:ascii="Arial" w:eastAsia="Calibri" w:hAnsi="Arial" w:cs="Arial"/>
          <w:sz w:val="24"/>
          <w:szCs w:val="24"/>
        </w:rPr>
        <w:t>Oscar Bravo</w:t>
      </w:r>
    </w:p>
    <w:p w:rsidR="00447EE6" w:rsidRPr="009E7043" w:rsidRDefault="00447EE6" w:rsidP="00447EE6">
      <w:pPr>
        <w:spacing w:after="0" w:line="240" w:lineRule="auto"/>
        <w:rPr>
          <w:rFonts w:ascii="Arial" w:eastAsia="Calibri" w:hAnsi="Arial" w:cs="Arial"/>
          <w:sz w:val="24"/>
          <w:szCs w:val="24"/>
        </w:rPr>
      </w:pPr>
      <w:r w:rsidRPr="009E7043">
        <w:rPr>
          <w:rFonts w:ascii="Arial" w:eastAsia="Calibri" w:hAnsi="Arial" w:cs="Arial"/>
          <w:sz w:val="24"/>
          <w:szCs w:val="24"/>
        </w:rPr>
        <w:t>Centro Nacional del Voluntariado</w:t>
      </w:r>
    </w:p>
    <w:p w:rsidR="00447EE6" w:rsidRPr="009E7043" w:rsidRDefault="00447EE6" w:rsidP="00447EE6">
      <w:pPr>
        <w:spacing w:after="0" w:line="240" w:lineRule="auto"/>
        <w:rPr>
          <w:rFonts w:ascii="Arial" w:eastAsia="Calibri" w:hAnsi="Arial" w:cs="Arial"/>
          <w:sz w:val="24"/>
          <w:szCs w:val="24"/>
        </w:rPr>
      </w:pPr>
      <w:r w:rsidRPr="009E7043">
        <w:rPr>
          <w:rFonts w:ascii="Arial" w:eastAsia="Calibri" w:hAnsi="Arial" w:cs="Arial"/>
          <w:sz w:val="24"/>
          <w:szCs w:val="24"/>
        </w:rPr>
        <w:t>CENAVOL Perú</w:t>
      </w:r>
    </w:p>
    <w:sectPr w:rsidR="00447EE6" w:rsidRPr="009E7043" w:rsidSect="00C14ADA">
      <w:pgSz w:w="12240" w:h="15840"/>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37D"/>
    <w:multiLevelType w:val="hybridMultilevel"/>
    <w:tmpl w:val="363CEF4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C927B20"/>
    <w:multiLevelType w:val="hybridMultilevel"/>
    <w:tmpl w:val="C1B25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69"/>
    <w:rsid w:val="001A5B69"/>
    <w:rsid w:val="002C7114"/>
    <w:rsid w:val="00447EE6"/>
    <w:rsid w:val="00466087"/>
    <w:rsid w:val="00466477"/>
    <w:rsid w:val="00703017"/>
    <w:rsid w:val="009E7043"/>
    <w:rsid w:val="00C14ADA"/>
    <w:rsid w:val="00DC6562"/>
    <w:rsid w:val="00E25C3E"/>
    <w:rsid w:val="00F10A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6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6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1</dc:creator>
  <cp:lastModifiedBy>system 1</cp:lastModifiedBy>
  <cp:revision>2</cp:revision>
  <dcterms:created xsi:type="dcterms:W3CDTF">2020-10-14T05:46:00Z</dcterms:created>
  <dcterms:modified xsi:type="dcterms:W3CDTF">2020-10-14T05:46:00Z</dcterms:modified>
</cp:coreProperties>
</file>