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7C2B0" w14:textId="77777777" w:rsidR="00EF1801" w:rsidRPr="00131932" w:rsidRDefault="00F05B54" w:rsidP="00131932">
      <w:pPr>
        <w:ind w:left="567"/>
      </w:pPr>
      <w:r>
        <w:rPr>
          <w:noProof/>
        </w:rPr>
        <mc:AlternateContent>
          <mc:Choice Requires="wps">
            <w:drawing>
              <wp:anchor distT="0" distB="0" distL="114300" distR="114300" simplePos="0" relativeHeight="251658240" behindDoc="0" locked="0" layoutInCell="1" hidden="0" allowOverlap="1" wp14:anchorId="36B3BA44" wp14:editId="27FD828B">
                <wp:simplePos x="0" y="0"/>
                <wp:positionH relativeFrom="column">
                  <wp:posOffset>3</wp:posOffset>
                </wp:positionH>
                <wp:positionV relativeFrom="paragraph">
                  <wp:posOffset>71120</wp:posOffset>
                </wp:positionV>
                <wp:extent cx="6254067" cy="0"/>
                <wp:effectExtent l="0" t="19050" r="33020" b="19050"/>
                <wp:wrapNone/>
                <wp:docPr id="1" name="1 Conector recto"/>
                <wp:cNvGraphicFramePr/>
                <a:graphic xmlns:a="http://schemas.openxmlformats.org/drawingml/2006/main">
                  <a:graphicData uri="http://schemas.microsoft.com/office/word/2010/wordprocessingShape">
                    <wps:wsp>
                      <wps:cNvCnPr/>
                      <wps:spPr>
                        <a:xfrm>
                          <a:off x="0" y="0"/>
                          <a:ext cx="6254067"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CE7152" id="1 Conector recto"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0,5.6pt" to="492.4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" strokecolor="#4579b8 [3044]" strokeweight="2.25pt"/>
            </w:pict>
          </mc:Fallback>
        </mc:AlternateContent>
      </w:r>
      <w:r>
        <w:rPr>
          <w:noProof/>
        </w:rPr>
        <w:drawing>
          <wp:anchor distT="0" distB="0" distL="114300" distR="114300" simplePos="0" relativeHeight="251659264" behindDoc="0" locked="0" layoutInCell="1" hidden="0" allowOverlap="1" wp14:anchorId="4385DF0B" wp14:editId="01CA8CF4">
            <wp:simplePos x="0" y="0"/>
            <wp:positionH relativeFrom="column">
              <wp:posOffset>-433703</wp:posOffset>
            </wp:positionH>
            <wp:positionV relativeFrom="paragraph">
              <wp:posOffset>-662938</wp:posOffset>
            </wp:positionV>
            <wp:extent cx="638235" cy="657172"/>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638235" cy="657172"/>
                    </a:xfrm>
                    <a:prstGeom prst="rect">
                      <a:avLst/>
                    </a:prstGeom>
                    <a:ln/>
                  </pic:spPr>
                </pic:pic>
              </a:graphicData>
            </a:graphic>
          </wp:anchor>
        </w:drawing>
      </w:r>
    </w:p>
    <w:p w14:paraId="1F44ACE3" w14:textId="77777777" w:rsidR="00EF1801" w:rsidRDefault="00F05B54">
      <w:pPr>
        <w:ind w:left="567"/>
        <w:jc w:val="center"/>
        <w:rPr>
          <w:b/>
          <w:sz w:val="28"/>
          <w:szCs w:val="28"/>
        </w:rPr>
      </w:pPr>
      <w:r>
        <w:rPr>
          <w:b/>
          <w:sz w:val="28"/>
          <w:szCs w:val="28"/>
        </w:rPr>
        <w:t>ACTA DE LA SESION ORDINARIA DEL CER/MCLCP-TACNA</w:t>
      </w:r>
    </w:p>
    <w:p w14:paraId="28A936DD" w14:textId="77777777" w:rsidR="00EF1801" w:rsidRDefault="00F05B54">
      <w:pPr>
        <w:pBdr>
          <w:top w:val="nil"/>
          <w:left w:val="nil"/>
          <w:bottom w:val="nil"/>
          <w:right w:val="nil"/>
          <w:between w:val="nil"/>
        </w:pBdr>
        <w:spacing w:after="120" w:line="240" w:lineRule="auto"/>
        <w:ind w:left="567"/>
        <w:jc w:val="both"/>
        <w:rPr>
          <w:color w:val="000000"/>
          <w:sz w:val="20"/>
          <w:szCs w:val="20"/>
        </w:rPr>
      </w:pPr>
      <w:r>
        <w:rPr>
          <w:color w:val="000000"/>
          <w:sz w:val="20"/>
          <w:szCs w:val="20"/>
        </w:rPr>
        <w:t>El día 31 de marzo del 2022, siendo las 3.30 pm horas se reunieron de manera virtual, los siguientes miembros acreditados del CER:</w:t>
      </w:r>
    </w:p>
    <w:p w14:paraId="7EAA912D" w14:textId="77777777" w:rsidR="00EF1801" w:rsidRDefault="00F05B54">
      <w:pPr>
        <w:numPr>
          <w:ilvl w:val="0"/>
          <w:numId w:val="5"/>
        </w:numPr>
        <w:pBdr>
          <w:top w:val="nil"/>
          <w:left w:val="nil"/>
          <w:bottom w:val="nil"/>
          <w:right w:val="nil"/>
          <w:between w:val="nil"/>
        </w:pBdr>
        <w:spacing w:after="120" w:line="240" w:lineRule="auto"/>
        <w:ind w:left="567"/>
        <w:jc w:val="both"/>
        <w:rPr>
          <w:b/>
          <w:color w:val="000000"/>
          <w:sz w:val="24"/>
          <w:szCs w:val="24"/>
        </w:rPr>
      </w:pPr>
      <w:r>
        <w:rPr>
          <w:b/>
          <w:color w:val="000000"/>
          <w:sz w:val="24"/>
          <w:szCs w:val="24"/>
        </w:rPr>
        <w:t xml:space="preserve">AGENDA </w:t>
      </w:r>
    </w:p>
    <w:p w14:paraId="709063D4" w14:textId="77777777" w:rsidR="00EF1801" w:rsidRDefault="00F05B54">
      <w:pPr>
        <w:pBdr>
          <w:top w:val="nil"/>
          <w:left w:val="nil"/>
          <w:bottom w:val="nil"/>
          <w:right w:val="nil"/>
          <w:between w:val="nil"/>
        </w:pBdr>
        <w:spacing w:after="0"/>
        <w:ind w:left="567"/>
        <w:rPr>
          <w:b/>
          <w:color w:val="000000"/>
        </w:rPr>
      </w:pPr>
      <w:r>
        <w:rPr>
          <w:b/>
          <w:color w:val="000000"/>
        </w:rPr>
        <w:t>1ra. Parte</w:t>
      </w:r>
    </w:p>
    <w:p w14:paraId="6E52BF36" w14:textId="77777777" w:rsidR="0042369D" w:rsidRDefault="00F05B54">
      <w:pPr>
        <w:pBdr>
          <w:top w:val="nil"/>
          <w:left w:val="nil"/>
          <w:bottom w:val="nil"/>
          <w:right w:val="nil"/>
          <w:between w:val="nil"/>
        </w:pBdr>
        <w:spacing w:after="0"/>
        <w:ind w:left="567"/>
        <w:rPr>
          <w:color w:val="000000"/>
        </w:rPr>
      </w:pPr>
      <w:r>
        <w:rPr>
          <w:color w:val="000000"/>
        </w:rPr>
        <w:t xml:space="preserve">- </w:t>
      </w:r>
      <w:r w:rsidR="0042369D">
        <w:rPr>
          <w:color w:val="000000"/>
        </w:rPr>
        <w:t>Informes.</w:t>
      </w:r>
    </w:p>
    <w:p w14:paraId="777E7CEA" w14:textId="77777777" w:rsidR="0051198E" w:rsidRDefault="0051198E">
      <w:pPr>
        <w:pBdr>
          <w:top w:val="nil"/>
          <w:left w:val="nil"/>
          <w:bottom w:val="nil"/>
          <w:right w:val="nil"/>
          <w:between w:val="nil"/>
        </w:pBdr>
        <w:spacing w:after="0"/>
        <w:ind w:left="567"/>
        <w:rPr>
          <w:color w:val="000000"/>
        </w:rPr>
      </w:pPr>
      <w:r>
        <w:rPr>
          <w:color w:val="000000"/>
        </w:rPr>
        <w:t xml:space="preserve">- </w:t>
      </w:r>
      <w:r w:rsidR="00F05B54">
        <w:rPr>
          <w:color w:val="000000"/>
        </w:rPr>
        <w:t>Seguimiento a la sala situacional COVID-19</w:t>
      </w:r>
    </w:p>
    <w:p w14:paraId="4A8B186A" w14:textId="77777777" w:rsidR="00EF1801" w:rsidRDefault="00F05B54">
      <w:pPr>
        <w:pBdr>
          <w:top w:val="nil"/>
          <w:left w:val="nil"/>
          <w:bottom w:val="nil"/>
          <w:right w:val="nil"/>
          <w:between w:val="nil"/>
        </w:pBdr>
        <w:spacing w:after="0"/>
        <w:ind w:left="567"/>
        <w:rPr>
          <w:color w:val="000000"/>
        </w:rPr>
      </w:pPr>
      <w:r>
        <w:rPr>
          <w:color w:val="000000"/>
        </w:rPr>
        <w:t>- Otros</w:t>
      </w:r>
    </w:p>
    <w:p w14:paraId="55347AA4" w14:textId="77777777" w:rsidR="00EF1801" w:rsidRDefault="00F05B54">
      <w:pPr>
        <w:pBdr>
          <w:top w:val="nil"/>
          <w:left w:val="nil"/>
          <w:bottom w:val="nil"/>
          <w:right w:val="nil"/>
          <w:between w:val="nil"/>
        </w:pBdr>
        <w:spacing w:after="0"/>
        <w:ind w:left="567"/>
        <w:rPr>
          <w:b/>
          <w:color w:val="000000"/>
        </w:rPr>
      </w:pPr>
      <w:r>
        <w:rPr>
          <w:b/>
          <w:color w:val="000000"/>
        </w:rPr>
        <w:t>2da. Parte</w:t>
      </w:r>
    </w:p>
    <w:p w14:paraId="5951C124" w14:textId="77777777" w:rsidR="00EF1801" w:rsidRDefault="00F05B54">
      <w:pPr>
        <w:pBdr>
          <w:top w:val="nil"/>
          <w:left w:val="nil"/>
          <w:bottom w:val="nil"/>
          <w:right w:val="nil"/>
          <w:between w:val="nil"/>
        </w:pBdr>
        <w:ind w:left="567"/>
        <w:rPr>
          <w:color w:val="000000"/>
        </w:rPr>
      </w:pPr>
      <w:r>
        <w:rPr>
          <w:color w:val="000000"/>
        </w:rPr>
        <w:t>- Aniversario de instalación del Comité Ejecutivo Regional Tacna</w:t>
      </w:r>
    </w:p>
    <w:p w14:paraId="306B5A92" w14:textId="77777777" w:rsidR="00EF1801" w:rsidRPr="0099283D" w:rsidRDefault="00F05B54" w:rsidP="0099283D">
      <w:pPr>
        <w:numPr>
          <w:ilvl w:val="0"/>
          <w:numId w:val="5"/>
        </w:numPr>
        <w:pBdr>
          <w:top w:val="nil"/>
          <w:left w:val="nil"/>
          <w:bottom w:val="nil"/>
          <w:right w:val="nil"/>
          <w:between w:val="nil"/>
        </w:pBdr>
        <w:spacing w:after="0" w:line="240" w:lineRule="auto"/>
        <w:ind w:left="567"/>
        <w:rPr>
          <w:b/>
          <w:color w:val="000000"/>
          <w:sz w:val="24"/>
          <w:szCs w:val="24"/>
        </w:rPr>
      </w:pPr>
      <w:r>
        <w:rPr>
          <w:b/>
          <w:color w:val="000000"/>
          <w:sz w:val="24"/>
          <w:szCs w:val="24"/>
        </w:rPr>
        <w:t>ASISTENTES</w:t>
      </w:r>
    </w:p>
    <w:p w14:paraId="217E5A5F" w14:textId="77777777" w:rsidR="00EF1801" w:rsidRDefault="00F05B54">
      <w:pPr>
        <w:numPr>
          <w:ilvl w:val="0"/>
          <w:numId w:val="3"/>
        </w:numPr>
        <w:pBdr>
          <w:top w:val="nil"/>
          <w:left w:val="nil"/>
          <w:bottom w:val="nil"/>
          <w:right w:val="nil"/>
          <w:between w:val="nil"/>
        </w:pBdr>
        <w:spacing w:after="0" w:line="240" w:lineRule="auto"/>
        <w:ind w:left="567"/>
        <w:rPr>
          <w:color w:val="000000"/>
          <w:sz w:val="20"/>
          <w:szCs w:val="20"/>
        </w:rPr>
      </w:pPr>
      <w:r>
        <w:rPr>
          <w:color w:val="000000"/>
          <w:sz w:val="20"/>
          <w:szCs w:val="20"/>
        </w:rPr>
        <w:t>Srta. Cinthia Nina, representante de la UDR SIS Tacna</w:t>
      </w:r>
    </w:p>
    <w:p w14:paraId="075DC55B" w14:textId="77777777" w:rsidR="00EF1801" w:rsidRDefault="00F05B54">
      <w:pPr>
        <w:numPr>
          <w:ilvl w:val="0"/>
          <w:numId w:val="3"/>
        </w:numPr>
        <w:pBdr>
          <w:top w:val="nil"/>
          <w:left w:val="nil"/>
          <w:bottom w:val="nil"/>
          <w:right w:val="nil"/>
          <w:between w:val="nil"/>
        </w:pBdr>
        <w:spacing w:after="0" w:line="240" w:lineRule="auto"/>
        <w:ind w:left="567"/>
        <w:rPr>
          <w:color w:val="000000"/>
          <w:sz w:val="20"/>
          <w:szCs w:val="20"/>
        </w:rPr>
      </w:pPr>
      <w:r>
        <w:rPr>
          <w:color w:val="000000"/>
          <w:sz w:val="20"/>
          <w:szCs w:val="20"/>
        </w:rPr>
        <w:t xml:space="preserve">Sr. Edwin </w:t>
      </w:r>
      <w:proofErr w:type="spellStart"/>
      <w:r>
        <w:rPr>
          <w:color w:val="000000"/>
          <w:sz w:val="20"/>
          <w:szCs w:val="20"/>
        </w:rPr>
        <w:t>Roni</w:t>
      </w:r>
      <w:proofErr w:type="spellEnd"/>
      <w:r>
        <w:rPr>
          <w:color w:val="000000"/>
          <w:sz w:val="20"/>
          <w:szCs w:val="20"/>
        </w:rPr>
        <w:t>, representante de la DIREPRO</w:t>
      </w:r>
    </w:p>
    <w:p w14:paraId="3368FB8B" w14:textId="77777777" w:rsidR="00EF1801" w:rsidRDefault="00F05B54">
      <w:pPr>
        <w:numPr>
          <w:ilvl w:val="0"/>
          <w:numId w:val="3"/>
        </w:numPr>
        <w:pBdr>
          <w:top w:val="nil"/>
          <w:left w:val="nil"/>
          <w:bottom w:val="nil"/>
          <w:right w:val="nil"/>
          <w:between w:val="nil"/>
        </w:pBdr>
        <w:spacing w:after="0" w:line="240" w:lineRule="auto"/>
        <w:ind w:left="567"/>
        <w:rPr>
          <w:color w:val="000000"/>
          <w:sz w:val="20"/>
          <w:szCs w:val="20"/>
        </w:rPr>
      </w:pPr>
      <w:r>
        <w:rPr>
          <w:color w:val="000000"/>
          <w:sz w:val="20"/>
          <w:szCs w:val="20"/>
        </w:rPr>
        <w:t>Dr. Bartolomé Iglesias, representante de la UPT</w:t>
      </w:r>
    </w:p>
    <w:p w14:paraId="5D86C1E9" w14:textId="77777777" w:rsidR="00EF1801" w:rsidRDefault="00F05B54">
      <w:pPr>
        <w:numPr>
          <w:ilvl w:val="0"/>
          <w:numId w:val="3"/>
        </w:numPr>
        <w:pBdr>
          <w:top w:val="nil"/>
          <w:left w:val="nil"/>
          <w:bottom w:val="nil"/>
          <w:right w:val="nil"/>
          <w:between w:val="nil"/>
        </w:pBdr>
        <w:spacing w:after="0" w:line="240" w:lineRule="auto"/>
        <w:ind w:left="567"/>
        <w:rPr>
          <w:color w:val="000000"/>
          <w:sz w:val="20"/>
          <w:szCs w:val="20"/>
        </w:rPr>
      </w:pPr>
      <w:r>
        <w:rPr>
          <w:color w:val="000000"/>
          <w:sz w:val="20"/>
          <w:szCs w:val="20"/>
        </w:rPr>
        <w:t xml:space="preserve">Sra. Viviana </w:t>
      </w:r>
      <w:proofErr w:type="spellStart"/>
      <w:r>
        <w:rPr>
          <w:color w:val="000000"/>
          <w:sz w:val="20"/>
          <w:szCs w:val="20"/>
        </w:rPr>
        <w:t>Cohaila</w:t>
      </w:r>
      <w:proofErr w:type="spellEnd"/>
      <w:r>
        <w:rPr>
          <w:color w:val="000000"/>
          <w:sz w:val="20"/>
          <w:szCs w:val="20"/>
        </w:rPr>
        <w:t>, representante del CCR</w:t>
      </w:r>
    </w:p>
    <w:p w14:paraId="15C9ED40" w14:textId="77777777" w:rsidR="00EF1801" w:rsidRDefault="00F05B54">
      <w:pPr>
        <w:numPr>
          <w:ilvl w:val="0"/>
          <w:numId w:val="3"/>
        </w:numPr>
        <w:pBdr>
          <w:top w:val="nil"/>
          <w:left w:val="nil"/>
          <w:bottom w:val="nil"/>
          <w:right w:val="nil"/>
          <w:between w:val="nil"/>
        </w:pBdr>
        <w:spacing w:after="0" w:line="240" w:lineRule="auto"/>
        <w:ind w:left="567"/>
        <w:rPr>
          <w:color w:val="000000"/>
          <w:sz w:val="20"/>
          <w:szCs w:val="20"/>
        </w:rPr>
      </w:pPr>
      <w:r>
        <w:rPr>
          <w:color w:val="000000"/>
          <w:sz w:val="20"/>
          <w:szCs w:val="20"/>
        </w:rPr>
        <w:t>Sra. Cecilia Montoya, representante del MIMP Programa Aurora</w:t>
      </w:r>
    </w:p>
    <w:p w14:paraId="7E9F6F69" w14:textId="77777777" w:rsidR="00EF1801" w:rsidRDefault="00F05B54">
      <w:pPr>
        <w:numPr>
          <w:ilvl w:val="0"/>
          <w:numId w:val="3"/>
        </w:numPr>
        <w:pBdr>
          <w:top w:val="nil"/>
          <w:left w:val="nil"/>
          <w:bottom w:val="nil"/>
          <w:right w:val="nil"/>
          <w:between w:val="nil"/>
        </w:pBdr>
        <w:spacing w:after="0" w:line="240" w:lineRule="auto"/>
        <w:ind w:left="567"/>
        <w:rPr>
          <w:color w:val="000000"/>
          <w:sz w:val="20"/>
          <w:szCs w:val="20"/>
        </w:rPr>
      </w:pPr>
      <w:r>
        <w:rPr>
          <w:color w:val="000000"/>
          <w:sz w:val="20"/>
          <w:szCs w:val="20"/>
        </w:rPr>
        <w:t xml:space="preserve">Srta. Briseida </w:t>
      </w:r>
      <w:proofErr w:type="spellStart"/>
      <w:r>
        <w:rPr>
          <w:color w:val="000000"/>
          <w:sz w:val="20"/>
          <w:szCs w:val="20"/>
        </w:rPr>
        <w:t>Portual</w:t>
      </w:r>
      <w:proofErr w:type="spellEnd"/>
      <w:r>
        <w:rPr>
          <w:color w:val="000000"/>
          <w:sz w:val="20"/>
          <w:szCs w:val="20"/>
        </w:rPr>
        <w:t>, representante del ODEI – INEI</w:t>
      </w:r>
    </w:p>
    <w:p w14:paraId="45821411" w14:textId="77777777" w:rsidR="00EF1801" w:rsidRDefault="00F05B54">
      <w:pPr>
        <w:numPr>
          <w:ilvl w:val="0"/>
          <w:numId w:val="3"/>
        </w:numPr>
        <w:pBdr>
          <w:top w:val="nil"/>
          <w:left w:val="nil"/>
          <w:bottom w:val="nil"/>
          <w:right w:val="nil"/>
          <w:between w:val="nil"/>
        </w:pBdr>
        <w:spacing w:after="0" w:line="240" w:lineRule="auto"/>
        <w:ind w:left="567"/>
        <w:rPr>
          <w:color w:val="000000"/>
          <w:sz w:val="20"/>
          <w:szCs w:val="20"/>
        </w:rPr>
      </w:pPr>
      <w:r>
        <w:rPr>
          <w:color w:val="000000"/>
          <w:sz w:val="20"/>
          <w:szCs w:val="20"/>
        </w:rPr>
        <w:t>Sr. Luis Mesta, representante de la CTVC (alterno)</w:t>
      </w:r>
    </w:p>
    <w:p w14:paraId="2A48B302" w14:textId="77777777" w:rsidR="00EF1801" w:rsidRDefault="00F05B54">
      <w:pPr>
        <w:numPr>
          <w:ilvl w:val="0"/>
          <w:numId w:val="3"/>
        </w:numPr>
        <w:pBdr>
          <w:top w:val="nil"/>
          <w:left w:val="nil"/>
          <w:bottom w:val="nil"/>
          <w:right w:val="nil"/>
          <w:between w:val="nil"/>
        </w:pBdr>
        <w:spacing w:after="0" w:line="240" w:lineRule="auto"/>
        <w:ind w:left="567"/>
        <w:rPr>
          <w:color w:val="000000"/>
          <w:sz w:val="20"/>
          <w:szCs w:val="20"/>
        </w:rPr>
      </w:pPr>
      <w:r>
        <w:rPr>
          <w:color w:val="000000"/>
          <w:sz w:val="20"/>
          <w:szCs w:val="20"/>
        </w:rPr>
        <w:t xml:space="preserve">Srta. Irene Limache </w:t>
      </w:r>
      <w:proofErr w:type="spellStart"/>
      <w:r>
        <w:rPr>
          <w:color w:val="000000"/>
          <w:sz w:val="20"/>
          <w:szCs w:val="20"/>
        </w:rPr>
        <w:t>Ortíz</w:t>
      </w:r>
      <w:proofErr w:type="spellEnd"/>
      <w:r>
        <w:rPr>
          <w:color w:val="000000"/>
          <w:sz w:val="20"/>
          <w:szCs w:val="20"/>
        </w:rPr>
        <w:t>, representante de la UNJBG</w:t>
      </w:r>
    </w:p>
    <w:p w14:paraId="42081D9B" w14:textId="77777777" w:rsidR="00EF1801" w:rsidRDefault="00F05B54">
      <w:pPr>
        <w:numPr>
          <w:ilvl w:val="0"/>
          <w:numId w:val="3"/>
        </w:numPr>
        <w:pBdr>
          <w:top w:val="nil"/>
          <w:left w:val="nil"/>
          <w:bottom w:val="nil"/>
          <w:right w:val="nil"/>
          <w:between w:val="nil"/>
        </w:pBdr>
        <w:spacing w:after="0" w:line="240" w:lineRule="auto"/>
        <w:ind w:left="567"/>
        <w:rPr>
          <w:color w:val="000000"/>
          <w:sz w:val="20"/>
          <w:szCs w:val="20"/>
        </w:rPr>
      </w:pPr>
      <w:r>
        <w:rPr>
          <w:color w:val="000000"/>
          <w:sz w:val="20"/>
          <w:szCs w:val="20"/>
        </w:rPr>
        <w:t xml:space="preserve">Sr. Julio Dávalos Flores, representante de la DR de Trabajo y </w:t>
      </w:r>
      <w:proofErr w:type="spellStart"/>
      <w:r>
        <w:rPr>
          <w:color w:val="000000"/>
          <w:sz w:val="20"/>
          <w:szCs w:val="20"/>
        </w:rPr>
        <w:t>Prom</w:t>
      </w:r>
      <w:proofErr w:type="spellEnd"/>
      <w:r>
        <w:rPr>
          <w:color w:val="000000"/>
          <w:sz w:val="20"/>
          <w:szCs w:val="20"/>
        </w:rPr>
        <w:t>. Del Empleo</w:t>
      </w:r>
    </w:p>
    <w:p w14:paraId="4C64A0E5" w14:textId="77777777" w:rsidR="00EF1801" w:rsidRDefault="00F05B54">
      <w:pPr>
        <w:numPr>
          <w:ilvl w:val="0"/>
          <w:numId w:val="3"/>
        </w:numPr>
        <w:pBdr>
          <w:top w:val="nil"/>
          <w:left w:val="nil"/>
          <w:bottom w:val="nil"/>
          <w:right w:val="nil"/>
          <w:between w:val="nil"/>
        </w:pBdr>
        <w:spacing w:after="0" w:line="240" w:lineRule="auto"/>
        <w:ind w:left="567"/>
        <w:rPr>
          <w:color w:val="000000"/>
          <w:sz w:val="20"/>
          <w:szCs w:val="20"/>
        </w:rPr>
      </w:pPr>
      <w:r>
        <w:rPr>
          <w:color w:val="000000"/>
          <w:sz w:val="20"/>
          <w:szCs w:val="20"/>
        </w:rPr>
        <w:t xml:space="preserve">Srta. Maribel Apaza </w:t>
      </w:r>
      <w:proofErr w:type="spellStart"/>
      <w:r>
        <w:rPr>
          <w:color w:val="000000"/>
          <w:sz w:val="20"/>
          <w:szCs w:val="20"/>
        </w:rPr>
        <w:t>Iquira</w:t>
      </w:r>
      <w:proofErr w:type="spellEnd"/>
      <w:r>
        <w:rPr>
          <w:color w:val="000000"/>
          <w:sz w:val="20"/>
          <w:szCs w:val="20"/>
        </w:rPr>
        <w:t>, representante de la Oficina MIDIS</w:t>
      </w:r>
    </w:p>
    <w:p w14:paraId="4B7D4603" w14:textId="77777777" w:rsidR="00EF1801" w:rsidRDefault="00F05B54">
      <w:pPr>
        <w:numPr>
          <w:ilvl w:val="0"/>
          <w:numId w:val="3"/>
        </w:numPr>
        <w:pBdr>
          <w:top w:val="nil"/>
          <w:left w:val="nil"/>
          <w:bottom w:val="nil"/>
          <w:right w:val="nil"/>
          <w:between w:val="nil"/>
        </w:pBdr>
        <w:spacing w:after="0" w:line="240" w:lineRule="auto"/>
        <w:ind w:left="567"/>
        <w:rPr>
          <w:color w:val="000000"/>
          <w:sz w:val="20"/>
          <w:szCs w:val="20"/>
        </w:rPr>
      </w:pPr>
      <w:r>
        <w:rPr>
          <w:color w:val="000000"/>
          <w:sz w:val="20"/>
          <w:szCs w:val="20"/>
        </w:rPr>
        <w:t>Dra. Herminia Sarmiento, representante del Instituto Inti América</w:t>
      </w:r>
    </w:p>
    <w:p w14:paraId="1FF3AC3F" w14:textId="77777777" w:rsidR="00EF1801" w:rsidRDefault="00F05B54">
      <w:pPr>
        <w:numPr>
          <w:ilvl w:val="0"/>
          <w:numId w:val="3"/>
        </w:numPr>
        <w:pBdr>
          <w:top w:val="nil"/>
          <w:left w:val="nil"/>
          <w:bottom w:val="nil"/>
          <w:right w:val="nil"/>
          <w:between w:val="nil"/>
        </w:pBdr>
        <w:spacing w:after="0" w:line="240" w:lineRule="auto"/>
        <w:ind w:left="567"/>
        <w:rPr>
          <w:color w:val="000000"/>
          <w:sz w:val="20"/>
          <w:szCs w:val="20"/>
        </w:rPr>
      </w:pPr>
      <w:r>
        <w:rPr>
          <w:color w:val="000000"/>
          <w:sz w:val="20"/>
          <w:szCs w:val="20"/>
        </w:rPr>
        <w:t xml:space="preserve">Ing. </w:t>
      </w:r>
      <w:proofErr w:type="spellStart"/>
      <w:r>
        <w:rPr>
          <w:color w:val="000000"/>
          <w:sz w:val="20"/>
          <w:szCs w:val="20"/>
        </w:rPr>
        <w:t>Chistian</w:t>
      </w:r>
      <w:proofErr w:type="spellEnd"/>
      <w:r>
        <w:rPr>
          <w:color w:val="000000"/>
          <w:sz w:val="20"/>
          <w:szCs w:val="20"/>
        </w:rPr>
        <w:t xml:space="preserve"> Romero Silva, representante de la ONG </w:t>
      </w:r>
      <w:proofErr w:type="spellStart"/>
      <w:r>
        <w:rPr>
          <w:color w:val="000000"/>
          <w:sz w:val="20"/>
          <w:szCs w:val="20"/>
        </w:rPr>
        <w:t>Pades</w:t>
      </w:r>
      <w:proofErr w:type="spellEnd"/>
    </w:p>
    <w:p w14:paraId="6223A77B" w14:textId="77777777" w:rsidR="00EF1801" w:rsidRDefault="00F05B54">
      <w:pPr>
        <w:numPr>
          <w:ilvl w:val="0"/>
          <w:numId w:val="3"/>
        </w:numPr>
        <w:pBdr>
          <w:top w:val="nil"/>
          <w:left w:val="nil"/>
          <w:bottom w:val="nil"/>
          <w:right w:val="nil"/>
          <w:between w:val="nil"/>
        </w:pBdr>
        <w:spacing w:after="0" w:line="240" w:lineRule="auto"/>
        <w:ind w:left="567"/>
        <w:rPr>
          <w:color w:val="000000"/>
          <w:sz w:val="20"/>
          <w:szCs w:val="20"/>
        </w:rPr>
      </w:pPr>
      <w:r>
        <w:rPr>
          <w:color w:val="000000"/>
          <w:sz w:val="20"/>
          <w:szCs w:val="20"/>
        </w:rPr>
        <w:t xml:space="preserve">Ing. </w:t>
      </w:r>
      <w:proofErr w:type="spellStart"/>
      <w:r>
        <w:rPr>
          <w:color w:val="000000"/>
          <w:sz w:val="20"/>
          <w:szCs w:val="20"/>
        </w:rPr>
        <w:t>Mirea</w:t>
      </w:r>
      <w:proofErr w:type="spellEnd"/>
      <w:r>
        <w:rPr>
          <w:color w:val="000000"/>
          <w:sz w:val="20"/>
          <w:szCs w:val="20"/>
        </w:rPr>
        <w:t xml:space="preserve"> Rosado Zavala, representante de la Univ. Latinoamericana CIMA</w:t>
      </w:r>
    </w:p>
    <w:p w14:paraId="0CDCF52D" w14:textId="77777777" w:rsidR="00EF1801" w:rsidRDefault="00F05B54">
      <w:pPr>
        <w:numPr>
          <w:ilvl w:val="0"/>
          <w:numId w:val="3"/>
        </w:numPr>
        <w:pBdr>
          <w:top w:val="nil"/>
          <w:left w:val="nil"/>
          <w:bottom w:val="nil"/>
          <w:right w:val="nil"/>
          <w:between w:val="nil"/>
        </w:pBdr>
        <w:spacing w:after="0" w:line="240" w:lineRule="auto"/>
        <w:ind w:left="567"/>
        <w:rPr>
          <w:color w:val="000000"/>
          <w:sz w:val="20"/>
          <w:szCs w:val="20"/>
        </w:rPr>
      </w:pPr>
      <w:r>
        <w:rPr>
          <w:color w:val="000000"/>
          <w:sz w:val="20"/>
          <w:szCs w:val="20"/>
        </w:rPr>
        <w:t xml:space="preserve">Lic. Ana </w:t>
      </w:r>
      <w:proofErr w:type="spellStart"/>
      <w:r>
        <w:rPr>
          <w:color w:val="000000"/>
          <w:sz w:val="20"/>
          <w:szCs w:val="20"/>
        </w:rPr>
        <w:t>Motocanchi</w:t>
      </w:r>
      <w:proofErr w:type="spellEnd"/>
      <w:r>
        <w:rPr>
          <w:color w:val="000000"/>
          <w:sz w:val="20"/>
          <w:szCs w:val="20"/>
        </w:rPr>
        <w:t>, representante del CPP – Tacna</w:t>
      </w:r>
    </w:p>
    <w:p w14:paraId="13B66A82" w14:textId="77777777" w:rsidR="00EF1801" w:rsidRDefault="00F05B54">
      <w:pPr>
        <w:numPr>
          <w:ilvl w:val="0"/>
          <w:numId w:val="3"/>
        </w:numPr>
        <w:pBdr>
          <w:top w:val="nil"/>
          <w:left w:val="nil"/>
          <w:bottom w:val="nil"/>
          <w:right w:val="nil"/>
          <w:between w:val="nil"/>
        </w:pBdr>
        <w:spacing w:after="0" w:line="240" w:lineRule="auto"/>
        <w:ind w:left="567"/>
        <w:rPr>
          <w:color w:val="000000"/>
          <w:sz w:val="20"/>
          <w:szCs w:val="20"/>
        </w:rPr>
      </w:pPr>
      <w:r>
        <w:rPr>
          <w:color w:val="000000"/>
          <w:sz w:val="20"/>
          <w:szCs w:val="20"/>
        </w:rPr>
        <w:t xml:space="preserve">Srta. </w:t>
      </w:r>
      <w:proofErr w:type="spellStart"/>
      <w:r>
        <w:rPr>
          <w:color w:val="000000"/>
          <w:sz w:val="20"/>
          <w:szCs w:val="20"/>
        </w:rPr>
        <w:t>Kareen</w:t>
      </w:r>
      <w:proofErr w:type="spellEnd"/>
      <w:r>
        <w:rPr>
          <w:color w:val="000000"/>
          <w:sz w:val="20"/>
          <w:szCs w:val="20"/>
        </w:rPr>
        <w:t xml:space="preserve"> Ríos, representante de COPYMETA</w:t>
      </w:r>
    </w:p>
    <w:p w14:paraId="5820C8AE" w14:textId="77777777" w:rsidR="00EF1801" w:rsidRDefault="00F05B54">
      <w:pPr>
        <w:numPr>
          <w:ilvl w:val="0"/>
          <w:numId w:val="3"/>
        </w:numPr>
        <w:pBdr>
          <w:top w:val="nil"/>
          <w:left w:val="nil"/>
          <w:bottom w:val="nil"/>
          <w:right w:val="nil"/>
          <w:between w:val="nil"/>
        </w:pBdr>
        <w:spacing w:after="0" w:line="240" w:lineRule="auto"/>
        <w:ind w:left="567"/>
        <w:rPr>
          <w:color w:val="000000"/>
          <w:sz w:val="20"/>
          <w:szCs w:val="20"/>
        </w:rPr>
      </w:pPr>
      <w:r>
        <w:rPr>
          <w:color w:val="000000"/>
          <w:sz w:val="20"/>
          <w:szCs w:val="20"/>
        </w:rPr>
        <w:t xml:space="preserve">Sra. Rosa </w:t>
      </w:r>
      <w:proofErr w:type="spellStart"/>
      <w:r>
        <w:rPr>
          <w:color w:val="000000"/>
          <w:sz w:val="20"/>
          <w:szCs w:val="20"/>
        </w:rPr>
        <w:t>Chambe</w:t>
      </w:r>
      <w:proofErr w:type="spellEnd"/>
      <w:r>
        <w:rPr>
          <w:color w:val="000000"/>
          <w:sz w:val="20"/>
          <w:szCs w:val="20"/>
        </w:rPr>
        <w:t>, representante del CONREDE</w:t>
      </w:r>
    </w:p>
    <w:p w14:paraId="7CBF91AD" w14:textId="77777777" w:rsidR="00EF1801" w:rsidRDefault="00F05B54">
      <w:pPr>
        <w:numPr>
          <w:ilvl w:val="0"/>
          <w:numId w:val="3"/>
        </w:numPr>
        <w:pBdr>
          <w:top w:val="nil"/>
          <w:left w:val="nil"/>
          <w:bottom w:val="nil"/>
          <w:right w:val="nil"/>
          <w:between w:val="nil"/>
        </w:pBdr>
        <w:spacing w:after="0" w:line="240" w:lineRule="auto"/>
        <w:ind w:left="567"/>
        <w:rPr>
          <w:color w:val="000000"/>
          <w:sz w:val="20"/>
          <w:szCs w:val="20"/>
        </w:rPr>
      </w:pPr>
      <w:r>
        <w:rPr>
          <w:color w:val="000000"/>
          <w:sz w:val="20"/>
          <w:szCs w:val="20"/>
        </w:rPr>
        <w:t>Sra. Amparo Aliaga, representante del CTVC</w:t>
      </w:r>
    </w:p>
    <w:p w14:paraId="5C448B36" w14:textId="77777777" w:rsidR="00EF1801" w:rsidRDefault="00EF1801">
      <w:pPr>
        <w:pBdr>
          <w:top w:val="nil"/>
          <w:left w:val="nil"/>
          <w:bottom w:val="nil"/>
          <w:right w:val="nil"/>
          <w:between w:val="nil"/>
        </w:pBdr>
        <w:spacing w:after="0" w:line="240" w:lineRule="auto"/>
        <w:ind w:left="567"/>
        <w:rPr>
          <w:color w:val="000000"/>
          <w:sz w:val="20"/>
          <w:szCs w:val="20"/>
        </w:rPr>
      </w:pPr>
    </w:p>
    <w:p w14:paraId="4C9D9013" w14:textId="77777777" w:rsidR="00EF1801" w:rsidRDefault="00F05B54">
      <w:pPr>
        <w:pBdr>
          <w:top w:val="nil"/>
          <w:left w:val="nil"/>
          <w:bottom w:val="nil"/>
          <w:right w:val="nil"/>
          <w:between w:val="nil"/>
        </w:pBdr>
        <w:spacing w:after="0" w:line="240" w:lineRule="auto"/>
        <w:ind w:left="567"/>
        <w:rPr>
          <w:color w:val="000000"/>
          <w:sz w:val="20"/>
          <w:szCs w:val="20"/>
        </w:rPr>
      </w:pPr>
      <w:r>
        <w:rPr>
          <w:color w:val="000000"/>
          <w:sz w:val="20"/>
          <w:szCs w:val="20"/>
        </w:rPr>
        <w:t xml:space="preserve">    </w:t>
      </w:r>
    </w:p>
    <w:p w14:paraId="53AD1399" w14:textId="77777777" w:rsidR="00EF1801" w:rsidRDefault="00F05B54">
      <w:pPr>
        <w:pBdr>
          <w:top w:val="nil"/>
          <w:left w:val="nil"/>
          <w:bottom w:val="nil"/>
          <w:right w:val="nil"/>
          <w:between w:val="nil"/>
        </w:pBdr>
        <w:spacing w:after="0" w:line="240" w:lineRule="auto"/>
        <w:ind w:left="567" w:hanging="360"/>
        <w:jc w:val="both"/>
        <w:rPr>
          <w:color w:val="000000"/>
          <w:sz w:val="20"/>
          <w:szCs w:val="20"/>
        </w:rPr>
      </w:pPr>
      <w:r>
        <w:rPr>
          <w:color w:val="000000"/>
          <w:sz w:val="20"/>
          <w:szCs w:val="20"/>
        </w:rPr>
        <w:t>La sesión contó con la presencia de la Coordinadora Regional, Lic.  Noemí Yatto Becerra, la asistenta regional Srta. Rita Uriarte y del promotor regional Sr. César Choque Conislla.</w:t>
      </w:r>
    </w:p>
    <w:p w14:paraId="31D5C799" w14:textId="77777777" w:rsidR="00EF1801" w:rsidRDefault="00EF1801">
      <w:pPr>
        <w:pBdr>
          <w:top w:val="nil"/>
          <w:left w:val="nil"/>
          <w:bottom w:val="nil"/>
          <w:right w:val="nil"/>
          <w:between w:val="nil"/>
        </w:pBdr>
        <w:spacing w:after="0" w:line="240" w:lineRule="auto"/>
        <w:ind w:left="567" w:hanging="360"/>
        <w:jc w:val="both"/>
        <w:rPr>
          <w:color w:val="000000"/>
          <w:sz w:val="20"/>
          <w:szCs w:val="20"/>
        </w:rPr>
      </w:pPr>
    </w:p>
    <w:p w14:paraId="71570B73" w14:textId="77777777" w:rsidR="00EF1801" w:rsidRDefault="00F05B54">
      <w:pPr>
        <w:pBdr>
          <w:top w:val="nil"/>
          <w:left w:val="nil"/>
          <w:bottom w:val="nil"/>
          <w:right w:val="nil"/>
          <w:between w:val="nil"/>
        </w:pBdr>
        <w:spacing w:after="0" w:line="240" w:lineRule="auto"/>
        <w:ind w:left="567" w:hanging="360"/>
        <w:jc w:val="both"/>
        <w:rPr>
          <w:color w:val="000000"/>
          <w:sz w:val="20"/>
          <w:szCs w:val="20"/>
        </w:rPr>
      </w:pPr>
      <w:r>
        <w:rPr>
          <w:rFonts w:ascii="Times New Roman" w:eastAsia="Times New Roman" w:hAnsi="Times New Roman" w:cs="Times New Roman"/>
          <w:noProof/>
          <w:color w:val="000000"/>
          <w:sz w:val="24"/>
          <w:szCs w:val="24"/>
        </w:rPr>
        <w:lastRenderedPageBreak/>
        <w:drawing>
          <wp:inline distT="0" distB="0" distL="0" distR="0" wp14:anchorId="528E2BF4" wp14:editId="33391C24">
            <wp:extent cx="6202680" cy="366522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6202680" cy="3665220"/>
                    </a:xfrm>
                    <a:prstGeom prst="rect">
                      <a:avLst/>
                    </a:prstGeom>
                    <a:ln/>
                  </pic:spPr>
                </pic:pic>
              </a:graphicData>
            </a:graphic>
          </wp:inline>
        </w:drawing>
      </w:r>
    </w:p>
    <w:p w14:paraId="335F36EF" w14:textId="77777777" w:rsidR="00EF1801" w:rsidRDefault="00EF1801">
      <w:pPr>
        <w:pBdr>
          <w:top w:val="nil"/>
          <w:left w:val="nil"/>
          <w:bottom w:val="nil"/>
          <w:right w:val="nil"/>
          <w:between w:val="nil"/>
        </w:pBdr>
        <w:spacing w:after="0" w:line="240" w:lineRule="auto"/>
        <w:ind w:left="643" w:hanging="360"/>
        <w:jc w:val="both"/>
        <w:rPr>
          <w:color w:val="000000"/>
          <w:sz w:val="20"/>
          <w:szCs w:val="20"/>
        </w:rPr>
      </w:pPr>
    </w:p>
    <w:tbl>
      <w:tblPr>
        <w:tblStyle w:val="a"/>
        <w:tblW w:w="10023" w:type="dxa"/>
        <w:tblInd w:w="0" w:type="dxa"/>
        <w:tblLayout w:type="fixed"/>
        <w:tblLook w:val="0400" w:firstRow="0" w:lastRow="0" w:firstColumn="0" w:lastColumn="0" w:noHBand="0" w:noVBand="1"/>
      </w:tblPr>
      <w:tblGrid>
        <w:gridCol w:w="9214"/>
        <w:gridCol w:w="809"/>
      </w:tblGrid>
      <w:tr w:rsidR="00EF1801" w14:paraId="0A787554" w14:textId="77777777">
        <w:trPr>
          <w:gridAfter w:val="1"/>
          <w:wAfter w:w="809" w:type="dxa"/>
          <w:trHeight w:val="2736"/>
        </w:trPr>
        <w:tc>
          <w:tcPr>
            <w:tcW w:w="9214" w:type="dxa"/>
            <w:tcBorders>
              <w:top w:val="nil"/>
              <w:left w:val="nil"/>
              <w:bottom w:val="nil"/>
              <w:right w:val="nil"/>
            </w:tcBorders>
            <w:shd w:val="clear" w:color="auto" w:fill="FFFFFF"/>
            <w:vAlign w:val="center"/>
          </w:tcPr>
          <w:p w14:paraId="66CB47E9" w14:textId="77777777" w:rsidR="00EF1801" w:rsidRDefault="00EF1801">
            <w:pPr>
              <w:spacing w:after="0" w:line="240" w:lineRule="auto"/>
              <w:ind w:left="567"/>
              <w:rPr>
                <w:color w:val="000000"/>
                <w:sz w:val="20"/>
                <w:szCs w:val="20"/>
              </w:rPr>
            </w:pPr>
            <w:bookmarkStart w:id="0" w:name="_gjdgxs" w:colFirst="0" w:colLast="0"/>
            <w:bookmarkEnd w:id="0"/>
          </w:p>
          <w:p w14:paraId="1F92B4BA" w14:textId="77777777" w:rsidR="00EF1801" w:rsidRDefault="00EF1801">
            <w:pPr>
              <w:spacing w:after="0" w:line="240" w:lineRule="auto"/>
              <w:ind w:left="567"/>
              <w:rPr>
                <w:color w:val="000000"/>
                <w:sz w:val="20"/>
                <w:szCs w:val="20"/>
              </w:rPr>
            </w:pPr>
          </w:p>
          <w:p w14:paraId="5A2BF971" w14:textId="77777777" w:rsidR="00EF1801" w:rsidRPr="0099283D" w:rsidRDefault="00F05B54" w:rsidP="0099283D">
            <w:pPr>
              <w:numPr>
                <w:ilvl w:val="0"/>
                <w:numId w:val="5"/>
              </w:numPr>
              <w:pBdr>
                <w:top w:val="nil"/>
                <w:left w:val="nil"/>
                <w:bottom w:val="nil"/>
                <w:right w:val="nil"/>
                <w:between w:val="nil"/>
              </w:pBdr>
              <w:spacing w:after="0" w:line="240" w:lineRule="auto"/>
              <w:ind w:left="567"/>
              <w:rPr>
                <w:b/>
                <w:color w:val="000000"/>
                <w:sz w:val="20"/>
                <w:szCs w:val="20"/>
              </w:rPr>
            </w:pPr>
            <w:r>
              <w:rPr>
                <w:b/>
                <w:color w:val="000000"/>
                <w:sz w:val="20"/>
                <w:szCs w:val="20"/>
              </w:rPr>
              <w:t>INFORMES</w:t>
            </w:r>
          </w:p>
          <w:p w14:paraId="640D54E4" w14:textId="77777777" w:rsidR="00EF1801" w:rsidRPr="00131932" w:rsidRDefault="00F05B54" w:rsidP="00131932">
            <w:pPr>
              <w:ind w:left="567"/>
              <w:rPr>
                <w:color w:val="FF0000"/>
              </w:rPr>
            </w:pPr>
            <w:r>
              <w:rPr>
                <w:sz w:val="20"/>
                <w:szCs w:val="20"/>
              </w:rPr>
              <w:t>La Coordinadora Regional saluda y da cordial bienvenido a los asistentes e indica en la sección informe la participación de la Mesa</w:t>
            </w:r>
          </w:p>
          <w:p w14:paraId="6E7E9DCB" w14:textId="77777777" w:rsidR="00EF1801" w:rsidRDefault="00F05B54">
            <w:pPr>
              <w:numPr>
                <w:ilvl w:val="0"/>
                <w:numId w:val="1"/>
              </w:numPr>
              <w:pBdr>
                <w:top w:val="nil"/>
                <w:left w:val="nil"/>
                <w:bottom w:val="nil"/>
                <w:right w:val="nil"/>
                <w:between w:val="nil"/>
              </w:pBdr>
              <w:spacing w:after="0" w:line="240" w:lineRule="auto"/>
              <w:ind w:left="567"/>
              <w:jc w:val="both"/>
              <w:rPr>
                <w:color w:val="000000"/>
                <w:sz w:val="20"/>
                <w:szCs w:val="20"/>
              </w:rPr>
            </w:pPr>
            <w:r>
              <w:rPr>
                <w:color w:val="000000"/>
                <w:sz w:val="20"/>
                <w:szCs w:val="20"/>
              </w:rPr>
              <w:t>El 01 de marzo la Coordinadora Regional y el Promotor Regional participaron del 3er día del Taller del II Encuentro Nacional de Educación “Presencialidad con mejoras pedagógicas: aportes desde las regiones”  evento virtual organizado por el Consejo Nacional de Educación (CNE), con el objetivo de proponer orientaciones pedagógicas para el retorno a la presencialidad en educación básica regular y educación superior, recogiendo la experiencia internacional, las experiencias regionales e institucionales del país, con el fin de impulsar mejoras educativas para el desarrollo de una ciudadanía plena.</w:t>
            </w:r>
          </w:p>
        </w:tc>
      </w:tr>
      <w:tr w:rsidR="00EF1801" w14:paraId="246CD81F" w14:textId="77777777">
        <w:trPr>
          <w:gridAfter w:val="1"/>
          <w:wAfter w:w="809" w:type="dxa"/>
          <w:trHeight w:val="1420"/>
        </w:trPr>
        <w:tc>
          <w:tcPr>
            <w:tcW w:w="9214" w:type="dxa"/>
            <w:tcBorders>
              <w:top w:val="nil"/>
              <w:left w:val="nil"/>
              <w:bottom w:val="nil"/>
              <w:right w:val="nil"/>
            </w:tcBorders>
            <w:shd w:val="clear" w:color="auto" w:fill="FFFFFF"/>
            <w:vAlign w:val="bottom"/>
          </w:tcPr>
          <w:p w14:paraId="4A39BF4D" w14:textId="77777777" w:rsidR="00EF1801" w:rsidRDefault="00F05B54">
            <w:pPr>
              <w:numPr>
                <w:ilvl w:val="0"/>
                <w:numId w:val="1"/>
              </w:numPr>
              <w:pBdr>
                <w:top w:val="nil"/>
                <w:left w:val="nil"/>
                <w:bottom w:val="nil"/>
                <w:right w:val="nil"/>
                <w:between w:val="nil"/>
              </w:pBdr>
              <w:spacing w:after="0" w:line="240" w:lineRule="auto"/>
              <w:ind w:left="567"/>
              <w:jc w:val="both"/>
              <w:rPr>
                <w:color w:val="000000"/>
                <w:sz w:val="20"/>
                <w:szCs w:val="20"/>
              </w:rPr>
            </w:pPr>
            <w:r>
              <w:rPr>
                <w:color w:val="000000"/>
                <w:sz w:val="20"/>
                <w:szCs w:val="20"/>
              </w:rPr>
              <w:t xml:space="preserve">Mediante </w:t>
            </w:r>
            <w:proofErr w:type="spellStart"/>
            <w:r>
              <w:rPr>
                <w:color w:val="000000"/>
                <w:sz w:val="20"/>
                <w:szCs w:val="20"/>
              </w:rPr>
              <w:t>wps</w:t>
            </w:r>
            <w:proofErr w:type="spellEnd"/>
            <w:r>
              <w:rPr>
                <w:color w:val="000000"/>
                <w:sz w:val="20"/>
                <w:szCs w:val="20"/>
              </w:rPr>
              <w:t xml:space="preserve"> El Jueves 3 de marzo. La Coordinadora Regional y el Promotor Regional participaron de la primera  reunión del grupo de trabajo sobre gestión integrada de los recursos naturales - GTGIRN - de la Comisión Ambiental Regional - CAR Tacna y en donde se presentó el borrador del Plan de Trabajo  para el desarrollo del Modelo GIRN en el departamento de Tacna. Se validó el formato del plan, posteriormente, se explicó el detalle de las tareas por cada etapa del proceso de diseño del modelo GIRN.</w:t>
            </w:r>
          </w:p>
        </w:tc>
      </w:tr>
      <w:tr w:rsidR="00EF1801" w14:paraId="24BDC2EE" w14:textId="77777777">
        <w:trPr>
          <w:gridAfter w:val="1"/>
          <w:wAfter w:w="809" w:type="dxa"/>
          <w:trHeight w:val="244"/>
        </w:trPr>
        <w:tc>
          <w:tcPr>
            <w:tcW w:w="9214" w:type="dxa"/>
            <w:vMerge w:val="restart"/>
            <w:tcBorders>
              <w:top w:val="nil"/>
              <w:left w:val="nil"/>
              <w:bottom w:val="nil"/>
              <w:right w:val="nil"/>
            </w:tcBorders>
            <w:shd w:val="clear" w:color="auto" w:fill="FFFFFF"/>
            <w:vAlign w:val="center"/>
          </w:tcPr>
          <w:p w14:paraId="7EABED5B" w14:textId="77777777" w:rsidR="00EF1801" w:rsidRDefault="00F05B54">
            <w:pPr>
              <w:numPr>
                <w:ilvl w:val="0"/>
                <w:numId w:val="1"/>
              </w:numPr>
              <w:pBdr>
                <w:top w:val="nil"/>
                <w:left w:val="nil"/>
                <w:bottom w:val="nil"/>
                <w:right w:val="nil"/>
                <w:between w:val="nil"/>
              </w:pBdr>
              <w:spacing w:after="0" w:line="240" w:lineRule="auto"/>
              <w:ind w:left="567"/>
              <w:jc w:val="both"/>
              <w:rPr>
                <w:color w:val="000000"/>
                <w:sz w:val="20"/>
                <w:szCs w:val="20"/>
              </w:rPr>
            </w:pPr>
            <w:r>
              <w:rPr>
                <w:color w:val="000000"/>
                <w:sz w:val="20"/>
                <w:szCs w:val="20"/>
              </w:rPr>
              <w:t xml:space="preserve">Mediante correo de la Mesa Nacional de fecha 04 de marzo el equipo de la Mesa Tacna participó en la reunión técnica con las mesas regionales a fin de dialogar y revisar información relevante en los temas de salud y otros relacionados con la Dimensión Social, con la finalidad de tener insumos para el proceso de construcción de los Acuerdos de Gobernabilidad.  </w:t>
            </w:r>
          </w:p>
        </w:tc>
      </w:tr>
      <w:tr w:rsidR="00EF1801" w14:paraId="3DB722F5" w14:textId="77777777">
        <w:trPr>
          <w:trHeight w:val="996"/>
        </w:trPr>
        <w:tc>
          <w:tcPr>
            <w:tcW w:w="9214" w:type="dxa"/>
            <w:vMerge/>
            <w:tcBorders>
              <w:top w:val="nil"/>
              <w:left w:val="nil"/>
              <w:bottom w:val="nil"/>
              <w:right w:val="nil"/>
            </w:tcBorders>
            <w:shd w:val="clear" w:color="auto" w:fill="FFFFFF"/>
            <w:vAlign w:val="center"/>
          </w:tcPr>
          <w:p w14:paraId="1EEBFC81" w14:textId="77777777" w:rsidR="00EF1801" w:rsidRDefault="00EF1801">
            <w:pPr>
              <w:widowControl w:val="0"/>
              <w:pBdr>
                <w:top w:val="nil"/>
                <w:left w:val="nil"/>
                <w:bottom w:val="nil"/>
                <w:right w:val="nil"/>
                <w:between w:val="nil"/>
              </w:pBdr>
              <w:spacing w:after="0" w:line="276" w:lineRule="auto"/>
              <w:rPr>
                <w:color w:val="000000"/>
                <w:sz w:val="20"/>
                <w:szCs w:val="20"/>
              </w:rPr>
            </w:pPr>
          </w:p>
        </w:tc>
        <w:tc>
          <w:tcPr>
            <w:tcW w:w="809" w:type="dxa"/>
            <w:tcBorders>
              <w:top w:val="nil"/>
              <w:left w:val="nil"/>
              <w:bottom w:val="nil"/>
              <w:right w:val="nil"/>
            </w:tcBorders>
            <w:shd w:val="clear" w:color="auto" w:fill="auto"/>
            <w:vAlign w:val="bottom"/>
          </w:tcPr>
          <w:p w14:paraId="5E42A4BF" w14:textId="77777777" w:rsidR="00EF1801" w:rsidRDefault="00EF1801">
            <w:pPr>
              <w:spacing w:after="0" w:line="240" w:lineRule="auto"/>
              <w:ind w:left="567"/>
              <w:rPr>
                <w:color w:val="000000"/>
                <w:sz w:val="20"/>
                <w:szCs w:val="20"/>
              </w:rPr>
            </w:pPr>
          </w:p>
        </w:tc>
      </w:tr>
      <w:tr w:rsidR="00EF1801" w14:paraId="6856A888" w14:textId="77777777">
        <w:trPr>
          <w:trHeight w:val="1459"/>
        </w:trPr>
        <w:tc>
          <w:tcPr>
            <w:tcW w:w="9214" w:type="dxa"/>
            <w:tcBorders>
              <w:top w:val="nil"/>
              <w:left w:val="nil"/>
              <w:bottom w:val="nil"/>
              <w:right w:val="nil"/>
            </w:tcBorders>
            <w:shd w:val="clear" w:color="auto" w:fill="FFFFFF"/>
            <w:vAlign w:val="center"/>
          </w:tcPr>
          <w:p w14:paraId="35C4D63D" w14:textId="77777777" w:rsidR="00EF1801" w:rsidRDefault="00F05B54">
            <w:pPr>
              <w:numPr>
                <w:ilvl w:val="0"/>
                <w:numId w:val="1"/>
              </w:numPr>
              <w:pBdr>
                <w:top w:val="nil"/>
                <w:left w:val="nil"/>
                <w:bottom w:val="nil"/>
                <w:right w:val="nil"/>
                <w:between w:val="nil"/>
              </w:pBdr>
              <w:spacing w:after="240" w:line="240" w:lineRule="auto"/>
              <w:ind w:left="567"/>
              <w:jc w:val="both"/>
              <w:rPr>
                <w:color w:val="000000"/>
                <w:sz w:val="20"/>
                <w:szCs w:val="20"/>
              </w:rPr>
            </w:pPr>
            <w:r>
              <w:rPr>
                <w:color w:val="000000"/>
                <w:sz w:val="20"/>
                <w:szCs w:val="20"/>
              </w:rPr>
              <w:t xml:space="preserve">El Lunes 7 de Marzo a invitación de la Mesa Nacional, la Coordinadora Regional, Asistenta Regional y Promotor Regional, participaron de la Reunión  sobre ""Condiciones para el regreso a clases"" , la cual tuvo como finalidad recoger ideas y reflexiones así como las dificultades y avances en cada una de las regiones del país. En el grupo de trabajo se compartió sala con las Mesas de la Macro </w:t>
            </w:r>
            <w:proofErr w:type="gramStart"/>
            <w:r>
              <w:rPr>
                <w:color w:val="000000"/>
                <w:sz w:val="20"/>
                <w:szCs w:val="20"/>
              </w:rPr>
              <w:t>sur :</w:t>
            </w:r>
            <w:proofErr w:type="gramEnd"/>
            <w:r>
              <w:rPr>
                <w:color w:val="000000"/>
                <w:sz w:val="20"/>
                <w:szCs w:val="20"/>
              </w:rPr>
              <w:t xml:space="preserve"> Arequipa, Cusco, Moquegua, Puno y Tacna, contándose también con la participación de los CCONNA.</w:t>
            </w:r>
          </w:p>
        </w:tc>
        <w:tc>
          <w:tcPr>
            <w:tcW w:w="809" w:type="dxa"/>
            <w:vAlign w:val="center"/>
          </w:tcPr>
          <w:p w14:paraId="5B5BB5B4" w14:textId="77777777" w:rsidR="00EF1801" w:rsidRDefault="00EF1801">
            <w:pPr>
              <w:spacing w:after="0" w:line="240" w:lineRule="auto"/>
              <w:ind w:left="567"/>
              <w:rPr>
                <w:sz w:val="20"/>
                <w:szCs w:val="20"/>
              </w:rPr>
            </w:pPr>
          </w:p>
        </w:tc>
      </w:tr>
      <w:tr w:rsidR="00EF1801" w14:paraId="72161FB3" w14:textId="77777777">
        <w:trPr>
          <w:trHeight w:val="714"/>
        </w:trPr>
        <w:tc>
          <w:tcPr>
            <w:tcW w:w="9214" w:type="dxa"/>
            <w:tcBorders>
              <w:top w:val="nil"/>
              <w:left w:val="nil"/>
              <w:bottom w:val="nil"/>
              <w:right w:val="nil"/>
            </w:tcBorders>
            <w:shd w:val="clear" w:color="auto" w:fill="FFFFFF"/>
            <w:vAlign w:val="center"/>
          </w:tcPr>
          <w:p w14:paraId="5F8C6A0E" w14:textId="77777777" w:rsidR="00EF1801" w:rsidRDefault="00F05B54">
            <w:pPr>
              <w:numPr>
                <w:ilvl w:val="0"/>
                <w:numId w:val="1"/>
              </w:numPr>
              <w:pBdr>
                <w:top w:val="nil"/>
                <w:left w:val="nil"/>
                <w:bottom w:val="nil"/>
                <w:right w:val="nil"/>
                <w:between w:val="nil"/>
              </w:pBdr>
              <w:spacing w:after="0" w:line="240" w:lineRule="auto"/>
              <w:ind w:left="567"/>
              <w:jc w:val="both"/>
              <w:rPr>
                <w:color w:val="000000"/>
                <w:sz w:val="20"/>
                <w:szCs w:val="20"/>
              </w:rPr>
            </w:pPr>
            <w:r>
              <w:rPr>
                <w:color w:val="000000"/>
                <w:sz w:val="20"/>
                <w:szCs w:val="20"/>
              </w:rPr>
              <w:lastRenderedPageBreak/>
              <w:t>Con fecha 09 de marzo y mediante O/C No. 041-DIRESA-</w:t>
            </w:r>
            <w:proofErr w:type="gramStart"/>
            <w:r>
              <w:rPr>
                <w:color w:val="000000"/>
                <w:sz w:val="20"/>
                <w:szCs w:val="20"/>
              </w:rPr>
              <w:t>CRS ,</w:t>
            </w:r>
            <w:proofErr w:type="gramEnd"/>
            <w:r>
              <w:rPr>
                <w:color w:val="000000"/>
                <w:sz w:val="20"/>
                <w:szCs w:val="20"/>
              </w:rPr>
              <w:t xml:space="preserve"> la Coordinadora Regional participó en la Sesión Extraordinaria del Consejo Regional de Salud, en donde se informó que se había ampliado la relación de otras instituciones como por ejemplo la Mesa de Concertación.  Asimismo se presentó la propuesta del Plan de Trabajo de dicha Comisión.</w:t>
            </w:r>
          </w:p>
        </w:tc>
        <w:tc>
          <w:tcPr>
            <w:tcW w:w="809" w:type="dxa"/>
            <w:vAlign w:val="center"/>
          </w:tcPr>
          <w:p w14:paraId="28CD9692" w14:textId="77777777" w:rsidR="00EF1801" w:rsidRDefault="00EF1801">
            <w:pPr>
              <w:spacing w:after="0" w:line="240" w:lineRule="auto"/>
              <w:ind w:left="567"/>
              <w:rPr>
                <w:sz w:val="20"/>
                <w:szCs w:val="20"/>
              </w:rPr>
            </w:pPr>
          </w:p>
        </w:tc>
      </w:tr>
      <w:tr w:rsidR="00EF1801" w14:paraId="065B9B9C" w14:textId="77777777">
        <w:trPr>
          <w:trHeight w:val="1990"/>
        </w:trPr>
        <w:tc>
          <w:tcPr>
            <w:tcW w:w="9214" w:type="dxa"/>
            <w:tcBorders>
              <w:top w:val="nil"/>
              <w:left w:val="nil"/>
              <w:bottom w:val="nil"/>
              <w:right w:val="nil"/>
            </w:tcBorders>
            <w:shd w:val="clear" w:color="auto" w:fill="FFFFFF"/>
            <w:vAlign w:val="center"/>
          </w:tcPr>
          <w:p w14:paraId="55CB0CDD" w14:textId="77777777" w:rsidR="00EF1801" w:rsidRDefault="00F05B54" w:rsidP="00622F32">
            <w:pPr>
              <w:numPr>
                <w:ilvl w:val="0"/>
                <w:numId w:val="1"/>
              </w:numPr>
              <w:pBdr>
                <w:top w:val="nil"/>
                <w:left w:val="nil"/>
                <w:bottom w:val="nil"/>
                <w:right w:val="nil"/>
                <w:between w:val="nil"/>
              </w:pBdr>
              <w:spacing w:after="0" w:line="240" w:lineRule="auto"/>
              <w:ind w:left="567"/>
              <w:jc w:val="both"/>
              <w:rPr>
                <w:color w:val="000000"/>
                <w:sz w:val="20"/>
                <w:szCs w:val="20"/>
              </w:rPr>
            </w:pPr>
            <w:r>
              <w:rPr>
                <w:color w:val="000000"/>
                <w:sz w:val="20"/>
                <w:szCs w:val="20"/>
              </w:rPr>
              <w:t xml:space="preserve">Con fecha 10 de marzo y por Oficio Múltiple N°36-2022-DGP-DRET/GOB.REG.TACNA La Coordinadora Regional participó de la 2da. sesión del Comité Regional Multisectorial para el Retorno a Clases 2022 y para el Inicio de cada Año Escolar, cuya agenda </w:t>
            </w:r>
            <w:r w:rsidR="00622F32">
              <w:rPr>
                <w:color w:val="000000"/>
                <w:sz w:val="20"/>
                <w:szCs w:val="20"/>
              </w:rPr>
              <w:t>fue: I</w:t>
            </w:r>
            <w:r>
              <w:rPr>
                <w:color w:val="000000"/>
                <w:sz w:val="20"/>
                <w:szCs w:val="20"/>
              </w:rPr>
              <w:t xml:space="preserve">nforme de acciones realizadas para el buen retorno del año escolar 2022.   La Mesa Regional de Tacna, informó que el 27 de febrero se realizaron  recomendaciones  para el Buen Retorno a Clases 2022 en relación al transporte y movilidad de estudiantes, </w:t>
            </w:r>
            <w:r w:rsidRPr="004849CF">
              <w:rPr>
                <w:sz w:val="20"/>
                <w:szCs w:val="20"/>
              </w:rPr>
              <w:t>las que se hicieron a la Comisión Regional de Atención, Prevención y Control de Covid-19 (CORAPREC)  con copia a las principales autoridades.</w:t>
            </w:r>
          </w:p>
        </w:tc>
        <w:tc>
          <w:tcPr>
            <w:tcW w:w="809" w:type="dxa"/>
            <w:vAlign w:val="center"/>
          </w:tcPr>
          <w:p w14:paraId="69B9576B" w14:textId="77777777" w:rsidR="00EF1801" w:rsidRDefault="00EF1801">
            <w:pPr>
              <w:spacing w:after="0" w:line="240" w:lineRule="auto"/>
              <w:rPr>
                <w:sz w:val="20"/>
                <w:szCs w:val="20"/>
              </w:rPr>
            </w:pPr>
          </w:p>
        </w:tc>
      </w:tr>
      <w:tr w:rsidR="00EF1801" w14:paraId="1709D684" w14:textId="77777777">
        <w:trPr>
          <w:trHeight w:val="1270"/>
        </w:trPr>
        <w:tc>
          <w:tcPr>
            <w:tcW w:w="9214" w:type="dxa"/>
            <w:tcBorders>
              <w:top w:val="nil"/>
              <w:left w:val="nil"/>
              <w:bottom w:val="nil"/>
              <w:right w:val="nil"/>
            </w:tcBorders>
            <w:shd w:val="clear" w:color="auto" w:fill="FFFFFF"/>
            <w:vAlign w:val="center"/>
          </w:tcPr>
          <w:p w14:paraId="036D6D31" w14:textId="77777777" w:rsidR="00EF1801" w:rsidRDefault="00C661E5">
            <w:pPr>
              <w:numPr>
                <w:ilvl w:val="0"/>
                <w:numId w:val="1"/>
              </w:numPr>
              <w:pBdr>
                <w:top w:val="nil"/>
                <w:left w:val="nil"/>
                <w:bottom w:val="nil"/>
                <w:right w:val="nil"/>
                <w:between w:val="nil"/>
              </w:pBdr>
              <w:spacing w:after="0" w:line="240" w:lineRule="auto"/>
              <w:ind w:left="567"/>
              <w:jc w:val="both"/>
              <w:rPr>
                <w:color w:val="000000"/>
                <w:sz w:val="20"/>
                <w:szCs w:val="20"/>
              </w:rPr>
            </w:pPr>
            <w:r>
              <w:rPr>
                <w:color w:val="000000"/>
                <w:sz w:val="20"/>
                <w:szCs w:val="20"/>
              </w:rPr>
              <w:t xml:space="preserve">El </w:t>
            </w:r>
            <w:r w:rsidR="00F05B54">
              <w:rPr>
                <w:color w:val="000000"/>
                <w:sz w:val="20"/>
                <w:szCs w:val="20"/>
              </w:rPr>
              <w:t xml:space="preserve"> 11 de marzo y en el marco de las actividades por el Día Internacional de la Mujer, la M</w:t>
            </w:r>
            <w:r>
              <w:rPr>
                <w:color w:val="000000"/>
                <w:sz w:val="20"/>
                <w:szCs w:val="20"/>
              </w:rPr>
              <w:t xml:space="preserve">CLCP </w:t>
            </w:r>
            <w:r w:rsidR="00F05B54">
              <w:rPr>
                <w:color w:val="000000"/>
                <w:sz w:val="20"/>
                <w:szCs w:val="20"/>
              </w:rPr>
              <w:t>de Región Tacna</w:t>
            </w:r>
            <w:r>
              <w:rPr>
                <w:color w:val="000000"/>
                <w:sz w:val="20"/>
                <w:szCs w:val="20"/>
              </w:rPr>
              <w:t xml:space="preserve">, realizó </w:t>
            </w:r>
            <w:r w:rsidR="00F05B54">
              <w:rPr>
                <w:color w:val="000000"/>
                <w:sz w:val="20"/>
                <w:szCs w:val="20"/>
              </w:rPr>
              <w:t xml:space="preserve"> el Diálogo Regional "Mujer y Ciudadanía en la Región Tacna’ se cursó invitación a miembros del CER, Mesas locales y público en general. </w:t>
            </w:r>
            <w:r>
              <w:rPr>
                <w:color w:val="000000"/>
                <w:sz w:val="20"/>
                <w:szCs w:val="20"/>
              </w:rPr>
              <w:t xml:space="preserve">Cuyo expositor fue </w:t>
            </w:r>
            <w:r w:rsidR="00F05B54">
              <w:rPr>
                <w:color w:val="000000"/>
                <w:sz w:val="20"/>
                <w:szCs w:val="20"/>
              </w:rPr>
              <w:t xml:space="preserve">el Mg. Ricardo Jiménez Palacios, docente investigador de la Universidad Privada de Tacna,  con  participación de </w:t>
            </w:r>
            <w:r>
              <w:rPr>
                <w:color w:val="000000"/>
                <w:sz w:val="20"/>
                <w:szCs w:val="20"/>
              </w:rPr>
              <w:t xml:space="preserve">4 panelistas: Srta. </w:t>
            </w:r>
            <w:proofErr w:type="spellStart"/>
            <w:r>
              <w:rPr>
                <w:color w:val="000000"/>
                <w:sz w:val="20"/>
                <w:szCs w:val="20"/>
              </w:rPr>
              <w:t>Kareen</w:t>
            </w:r>
            <w:proofErr w:type="spellEnd"/>
            <w:r>
              <w:rPr>
                <w:color w:val="000000"/>
                <w:sz w:val="20"/>
                <w:szCs w:val="20"/>
              </w:rPr>
              <w:t xml:space="preserve"> Ríos</w:t>
            </w:r>
            <w:r w:rsidR="00F05B54">
              <w:rPr>
                <w:color w:val="000000"/>
                <w:sz w:val="20"/>
                <w:szCs w:val="20"/>
              </w:rPr>
              <w:t>,</w:t>
            </w:r>
            <w:r>
              <w:rPr>
                <w:color w:val="000000"/>
                <w:sz w:val="20"/>
                <w:szCs w:val="20"/>
              </w:rPr>
              <w:t xml:space="preserve"> </w:t>
            </w:r>
            <w:r w:rsidR="00F05B54">
              <w:rPr>
                <w:color w:val="000000"/>
                <w:sz w:val="20"/>
                <w:szCs w:val="20"/>
              </w:rPr>
              <w:t xml:space="preserve">especialista en administración de empresas, Dra. Estela Gamero, Presidenta de la Asociación Intercultural </w:t>
            </w:r>
            <w:proofErr w:type="spellStart"/>
            <w:r w:rsidR="00F05B54">
              <w:rPr>
                <w:color w:val="000000"/>
                <w:sz w:val="20"/>
                <w:szCs w:val="20"/>
              </w:rPr>
              <w:t>Quechumara</w:t>
            </w:r>
            <w:proofErr w:type="spellEnd"/>
            <w:r w:rsidR="00F05B54">
              <w:rPr>
                <w:color w:val="000000"/>
                <w:sz w:val="20"/>
                <w:szCs w:val="20"/>
              </w:rPr>
              <w:t>, Sra. Emma Luna, responsable de la Red de Trata de Personas y Tráfico Ilícito de Migrantes del GORE Tacna y la Prof. Danny Salas, Consejera Regional. Se arribó a importantes conclusiones.</w:t>
            </w:r>
          </w:p>
          <w:p w14:paraId="1802A926" w14:textId="77777777" w:rsidR="00EF1801" w:rsidRDefault="00EF1801">
            <w:pPr>
              <w:pBdr>
                <w:top w:val="nil"/>
                <w:left w:val="nil"/>
                <w:bottom w:val="nil"/>
                <w:right w:val="nil"/>
                <w:between w:val="nil"/>
              </w:pBdr>
              <w:spacing w:after="0" w:line="240" w:lineRule="auto"/>
              <w:ind w:left="567"/>
              <w:jc w:val="both"/>
              <w:rPr>
                <w:color w:val="000000"/>
                <w:sz w:val="20"/>
                <w:szCs w:val="20"/>
              </w:rPr>
            </w:pPr>
          </w:p>
        </w:tc>
        <w:tc>
          <w:tcPr>
            <w:tcW w:w="809" w:type="dxa"/>
            <w:vAlign w:val="center"/>
          </w:tcPr>
          <w:p w14:paraId="391FE10F" w14:textId="77777777" w:rsidR="00EF1801" w:rsidRDefault="00EF1801">
            <w:pPr>
              <w:spacing w:after="0" w:line="240" w:lineRule="auto"/>
              <w:ind w:left="567"/>
              <w:rPr>
                <w:sz w:val="20"/>
                <w:szCs w:val="20"/>
              </w:rPr>
            </w:pPr>
          </w:p>
        </w:tc>
      </w:tr>
      <w:tr w:rsidR="00EF1801" w14:paraId="19AB2BA8" w14:textId="77777777">
        <w:trPr>
          <w:trHeight w:val="567"/>
        </w:trPr>
        <w:tc>
          <w:tcPr>
            <w:tcW w:w="9214" w:type="dxa"/>
            <w:tcBorders>
              <w:top w:val="nil"/>
              <w:left w:val="nil"/>
              <w:bottom w:val="nil"/>
              <w:right w:val="nil"/>
            </w:tcBorders>
            <w:shd w:val="clear" w:color="auto" w:fill="FFFFFF"/>
          </w:tcPr>
          <w:p w14:paraId="6F77462A" w14:textId="77777777" w:rsidR="00EF1801" w:rsidRPr="004849CF" w:rsidRDefault="006156B0" w:rsidP="005207B2">
            <w:pPr>
              <w:numPr>
                <w:ilvl w:val="0"/>
                <w:numId w:val="1"/>
              </w:numPr>
              <w:pBdr>
                <w:top w:val="nil"/>
                <w:left w:val="nil"/>
                <w:bottom w:val="nil"/>
                <w:right w:val="nil"/>
                <w:between w:val="nil"/>
              </w:pBdr>
              <w:spacing w:after="0" w:line="240" w:lineRule="auto"/>
              <w:ind w:left="567"/>
              <w:jc w:val="both"/>
              <w:rPr>
                <w:sz w:val="20"/>
                <w:szCs w:val="20"/>
              </w:rPr>
            </w:pPr>
            <w:r w:rsidRPr="004849CF">
              <w:rPr>
                <w:sz w:val="20"/>
                <w:szCs w:val="20"/>
              </w:rPr>
              <w:t xml:space="preserve">El </w:t>
            </w:r>
            <w:r w:rsidR="00F05B54" w:rsidRPr="004849CF">
              <w:rPr>
                <w:sz w:val="20"/>
                <w:szCs w:val="20"/>
              </w:rPr>
              <w:t xml:space="preserve"> 14 de marzo, </w:t>
            </w:r>
            <w:r w:rsidR="005207B2" w:rsidRPr="004849CF">
              <w:rPr>
                <w:sz w:val="20"/>
                <w:szCs w:val="20"/>
              </w:rPr>
              <w:t xml:space="preserve">con </w:t>
            </w:r>
            <w:r w:rsidR="00622F32" w:rsidRPr="004849CF">
              <w:rPr>
                <w:sz w:val="20"/>
                <w:szCs w:val="20"/>
              </w:rPr>
              <w:t xml:space="preserve">Oficio N° 708-2022-D-DRET/GOB.REG.TACNA </w:t>
            </w:r>
            <w:r w:rsidR="00F05B54" w:rsidRPr="004849CF">
              <w:rPr>
                <w:sz w:val="20"/>
                <w:szCs w:val="20"/>
              </w:rPr>
              <w:t xml:space="preserve">la Coordinadora Regional participó en la Ceremonia de inauguración del Buen Retorno del Año Escolar 2022, que se realizó en el  Centro Educativo 42223 Manuel de Mendiburu. </w:t>
            </w:r>
            <w:r w:rsidR="005207B2" w:rsidRPr="004849CF">
              <w:rPr>
                <w:sz w:val="20"/>
                <w:szCs w:val="20"/>
              </w:rPr>
              <w:t>Pa</w:t>
            </w:r>
            <w:r w:rsidR="00F05B54" w:rsidRPr="004849CF">
              <w:rPr>
                <w:sz w:val="20"/>
                <w:szCs w:val="20"/>
              </w:rPr>
              <w:t>rticipa</w:t>
            </w:r>
            <w:r w:rsidR="005207B2" w:rsidRPr="004849CF">
              <w:rPr>
                <w:sz w:val="20"/>
                <w:szCs w:val="20"/>
              </w:rPr>
              <w:t xml:space="preserve">ron el </w:t>
            </w:r>
            <w:r w:rsidR="00F05B54" w:rsidRPr="004849CF">
              <w:rPr>
                <w:sz w:val="20"/>
                <w:szCs w:val="20"/>
              </w:rPr>
              <w:t xml:space="preserve"> Gobernador de Tacna, Juan </w:t>
            </w:r>
            <w:proofErr w:type="spellStart"/>
            <w:r w:rsidR="00F05B54" w:rsidRPr="004849CF">
              <w:rPr>
                <w:sz w:val="20"/>
                <w:szCs w:val="20"/>
              </w:rPr>
              <w:t>Tonconi</w:t>
            </w:r>
            <w:proofErr w:type="spellEnd"/>
            <w:r w:rsidR="00F05B54" w:rsidRPr="004849CF">
              <w:rPr>
                <w:sz w:val="20"/>
                <w:szCs w:val="20"/>
              </w:rPr>
              <w:t xml:space="preserve"> Quispe; el viceministro de Gestión Institucional del </w:t>
            </w:r>
            <w:r w:rsidRPr="004849CF">
              <w:rPr>
                <w:sz w:val="20"/>
                <w:szCs w:val="20"/>
              </w:rPr>
              <w:t>MINEDU</w:t>
            </w:r>
            <w:r w:rsidR="00F05B54" w:rsidRPr="004849CF">
              <w:rPr>
                <w:sz w:val="20"/>
                <w:szCs w:val="20"/>
              </w:rPr>
              <w:t xml:space="preserve">, Roy Palacios Ávalos; la congresista por Tacna Nieves Limachi Quispe; el Director Regional de Educación, Javier Lira Lévano; el Director de la UGEL Tacna, Víctor Franco Castro; y la ministra de Trabajo y Promoción del Empleo, </w:t>
            </w:r>
            <w:proofErr w:type="spellStart"/>
            <w:r w:rsidR="00F05B54" w:rsidRPr="004849CF">
              <w:rPr>
                <w:sz w:val="20"/>
                <w:szCs w:val="20"/>
              </w:rPr>
              <w:t>Betssy</w:t>
            </w:r>
            <w:proofErr w:type="spellEnd"/>
            <w:r w:rsidR="00F05B54" w:rsidRPr="004849CF">
              <w:rPr>
                <w:sz w:val="20"/>
                <w:szCs w:val="20"/>
              </w:rPr>
              <w:t xml:space="preserve"> Chávez Chino.</w:t>
            </w:r>
          </w:p>
        </w:tc>
        <w:tc>
          <w:tcPr>
            <w:tcW w:w="809" w:type="dxa"/>
            <w:vAlign w:val="center"/>
          </w:tcPr>
          <w:p w14:paraId="4DCBACA6" w14:textId="77777777" w:rsidR="00EF1801" w:rsidRDefault="00EF1801">
            <w:pPr>
              <w:spacing w:after="0" w:line="240" w:lineRule="auto"/>
              <w:ind w:left="567"/>
              <w:rPr>
                <w:sz w:val="20"/>
                <w:szCs w:val="20"/>
              </w:rPr>
            </w:pPr>
          </w:p>
        </w:tc>
      </w:tr>
      <w:tr w:rsidR="00EF1801" w14:paraId="279555F0" w14:textId="77777777">
        <w:trPr>
          <w:trHeight w:val="1507"/>
        </w:trPr>
        <w:tc>
          <w:tcPr>
            <w:tcW w:w="9214" w:type="dxa"/>
            <w:tcBorders>
              <w:top w:val="nil"/>
              <w:left w:val="nil"/>
              <w:bottom w:val="nil"/>
              <w:right w:val="nil"/>
            </w:tcBorders>
            <w:shd w:val="clear" w:color="auto" w:fill="FFFFFF"/>
            <w:vAlign w:val="center"/>
          </w:tcPr>
          <w:p w14:paraId="56B68D38" w14:textId="77777777" w:rsidR="00EF1801" w:rsidRDefault="00F05B54">
            <w:pPr>
              <w:numPr>
                <w:ilvl w:val="0"/>
                <w:numId w:val="1"/>
              </w:numPr>
              <w:pBdr>
                <w:top w:val="nil"/>
                <w:left w:val="nil"/>
                <w:bottom w:val="nil"/>
                <w:right w:val="nil"/>
                <w:between w:val="nil"/>
              </w:pBdr>
              <w:spacing w:after="0" w:line="240" w:lineRule="auto"/>
              <w:ind w:left="567"/>
              <w:jc w:val="both"/>
              <w:rPr>
                <w:color w:val="000000"/>
                <w:sz w:val="20"/>
                <w:szCs w:val="20"/>
              </w:rPr>
            </w:pPr>
            <w:r>
              <w:rPr>
                <w:color w:val="000000"/>
                <w:sz w:val="20"/>
                <w:szCs w:val="20"/>
              </w:rPr>
              <w:t xml:space="preserve">Mediante correo de la Mesa Nacional nos hace llegar la invitación enviada por el señor Max Hernández Camarero, Secretario Ejecutivo del Acuerdo Nacional, a una reunión virtual el miércoles 16 de marzo, a las 9:00 am para intercambiar opiniones sobre los avances y desafíos del desarrollo infantil temprano con los gobernadores regionales, así como con representantes de la Cámaras de Comercio y de las Mesas de Concertación para la Lucha contra la Pobreza. </w:t>
            </w:r>
          </w:p>
        </w:tc>
        <w:tc>
          <w:tcPr>
            <w:tcW w:w="809" w:type="dxa"/>
            <w:vAlign w:val="center"/>
          </w:tcPr>
          <w:p w14:paraId="3454783C" w14:textId="77777777" w:rsidR="00EF1801" w:rsidRDefault="00EF1801">
            <w:pPr>
              <w:spacing w:after="0" w:line="240" w:lineRule="auto"/>
              <w:ind w:left="567"/>
              <w:rPr>
                <w:sz w:val="20"/>
                <w:szCs w:val="20"/>
              </w:rPr>
            </w:pPr>
          </w:p>
        </w:tc>
      </w:tr>
      <w:tr w:rsidR="00EF1801" w14:paraId="17694C3D" w14:textId="77777777">
        <w:trPr>
          <w:trHeight w:val="1712"/>
        </w:trPr>
        <w:tc>
          <w:tcPr>
            <w:tcW w:w="9214" w:type="dxa"/>
            <w:tcBorders>
              <w:top w:val="nil"/>
              <w:left w:val="nil"/>
              <w:bottom w:val="nil"/>
              <w:right w:val="nil"/>
            </w:tcBorders>
            <w:shd w:val="clear" w:color="auto" w:fill="FFFFFF"/>
            <w:vAlign w:val="center"/>
          </w:tcPr>
          <w:p w14:paraId="270E9E3F" w14:textId="77777777" w:rsidR="00EF1801" w:rsidRDefault="006156B0" w:rsidP="006156B0">
            <w:pPr>
              <w:numPr>
                <w:ilvl w:val="0"/>
                <w:numId w:val="1"/>
              </w:numPr>
              <w:pBdr>
                <w:top w:val="nil"/>
                <w:left w:val="nil"/>
                <w:bottom w:val="nil"/>
                <w:right w:val="nil"/>
                <w:between w:val="nil"/>
              </w:pBdr>
              <w:spacing w:after="240" w:line="240" w:lineRule="auto"/>
              <w:ind w:left="567"/>
              <w:jc w:val="both"/>
              <w:rPr>
                <w:color w:val="000000"/>
                <w:sz w:val="20"/>
                <w:szCs w:val="20"/>
              </w:rPr>
            </w:pPr>
            <w:r>
              <w:rPr>
                <w:color w:val="000000"/>
                <w:sz w:val="20"/>
                <w:szCs w:val="20"/>
              </w:rPr>
              <w:t xml:space="preserve">El </w:t>
            </w:r>
            <w:r w:rsidR="00F05B54">
              <w:rPr>
                <w:color w:val="000000"/>
                <w:sz w:val="20"/>
                <w:szCs w:val="20"/>
              </w:rPr>
              <w:t xml:space="preserve">16 de marzo </w:t>
            </w:r>
            <w:r w:rsidR="005207B2">
              <w:rPr>
                <w:color w:val="000000"/>
                <w:sz w:val="20"/>
                <w:szCs w:val="20"/>
              </w:rPr>
              <w:t>con</w:t>
            </w:r>
            <w:r>
              <w:rPr>
                <w:color w:val="000000"/>
                <w:sz w:val="20"/>
                <w:szCs w:val="20"/>
              </w:rPr>
              <w:t xml:space="preserve"> </w:t>
            </w:r>
            <w:r w:rsidR="00F05B54">
              <w:rPr>
                <w:color w:val="000000"/>
                <w:sz w:val="20"/>
                <w:szCs w:val="20"/>
              </w:rPr>
              <w:t xml:space="preserve">Oficio Múltiple N°005-2022-GRRNyGA/GOB.REG.TACNA la Coordinadora </w:t>
            </w:r>
            <w:proofErr w:type="gramStart"/>
            <w:r w:rsidR="00F05B54">
              <w:rPr>
                <w:color w:val="000000"/>
                <w:sz w:val="20"/>
                <w:szCs w:val="20"/>
              </w:rPr>
              <w:t>y  Promotor</w:t>
            </w:r>
            <w:proofErr w:type="gramEnd"/>
            <w:r w:rsidR="00F05B54">
              <w:rPr>
                <w:color w:val="000000"/>
                <w:sz w:val="20"/>
                <w:szCs w:val="20"/>
              </w:rPr>
              <w:t xml:space="preserve"> Regional, participaron de la 2da Sesión Ordinaria de la Comisión Ambiental Regional,. Con la agenda: 1. Trabajo de investigación Orientados a Temas Ambientales UNJBG, UPT, ULC., 2. Avances en la implementación del Plan de Acción 2021 para el Manejo integrado de la Zona Marino Costera de Tacna, 3) Otros</w:t>
            </w:r>
          </w:p>
        </w:tc>
        <w:tc>
          <w:tcPr>
            <w:tcW w:w="809" w:type="dxa"/>
            <w:vAlign w:val="center"/>
          </w:tcPr>
          <w:p w14:paraId="76D9AA5B" w14:textId="77777777" w:rsidR="00EF1801" w:rsidRDefault="00EF1801">
            <w:pPr>
              <w:spacing w:after="0" w:line="240" w:lineRule="auto"/>
              <w:ind w:left="567"/>
              <w:rPr>
                <w:sz w:val="20"/>
                <w:szCs w:val="20"/>
              </w:rPr>
            </w:pPr>
          </w:p>
        </w:tc>
      </w:tr>
      <w:tr w:rsidR="00EF1801" w14:paraId="5D475413" w14:textId="77777777">
        <w:trPr>
          <w:trHeight w:val="985"/>
        </w:trPr>
        <w:tc>
          <w:tcPr>
            <w:tcW w:w="9214" w:type="dxa"/>
            <w:tcBorders>
              <w:top w:val="nil"/>
              <w:left w:val="nil"/>
              <w:bottom w:val="nil"/>
              <w:right w:val="nil"/>
            </w:tcBorders>
            <w:shd w:val="clear" w:color="auto" w:fill="FFFFFF"/>
            <w:vAlign w:val="center"/>
          </w:tcPr>
          <w:p w14:paraId="3D9E7848" w14:textId="77777777" w:rsidR="00EF1801" w:rsidRDefault="00F05B54">
            <w:pPr>
              <w:numPr>
                <w:ilvl w:val="0"/>
                <w:numId w:val="1"/>
              </w:numPr>
              <w:pBdr>
                <w:top w:val="nil"/>
                <w:left w:val="nil"/>
                <w:bottom w:val="nil"/>
                <w:right w:val="nil"/>
                <w:between w:val="nil"/>
              </w:pBdr>
              <w:spacing w:after="0" w:line="240" w:lineRule="auto"/>
              <w:ind w:left="567"/>
              <w:jc w:val="both"/>
              <w:rPr>
                <w:color w:val="000000"/>
                <w:sz w:val="20"/>
                <w:szCs w:val="20"/>
              </w:rPr>
            </w:pPr>
            <w:r>
              <w:rPr>
                <w:color w:val="000000"/>
                <w:sz w:val="20"/>
                <w:szCs w:val="20"/>
              </w:rPr>
              <w:t xml:space="preserve">Con fecha 17 de marzo la Coordinadora Regional y el Promotor Regional participaron de la II Reunión del Grupo de Trabajo Gestión Integrada Recursos Naturales (GT - GIRN) perteneciente a la Comisión Ambiental Regional - CAR, donde se da por aprobada la hoja de ruta y en próxima reunión se presentará las prioridades ambientales por parte del GORE TACNA- </w:t>
            </w:r>
            <w:proofErr w:type="spellStart"/>
            <w:r>
              <w:rPr>
                <w:color w:val="000000"/>
                <w:sz w:val="20"/>
                <w:szCs w:val="20"/>
              </w:rPr>
              <w:t>GRRNyGA</w:t>
            </w:r>
            <w:proofErr w:type="spellEnd"/>
            <w:r>
              <w:rPr>
                <w:color w:val="000000"/>
                <w:sz w:val="20"/>
                <w:szCs w:val="20"/>
              </w:rPr>
              <w:t>, así como la capacitación en pautas metodológicas para el diseño del Modelo GIRN.</w:t>
            </w:r>
          </w:p>
        </w:tc>
        <w:tc>
          <w:tcPr>
            <w:tcW w:w="809" w:type="dxa"/>
            <w:vAlign w:val="center"/>
          </w:tcPr>
          <w:p w14:paraId="03793DDF" w14:textId="77777777" w:rsidR="00EF1801" w:rsidRDefault="00EF1801">
            <w:pPr>
              <w:spacing w:after="0" w:line="240" w:lineRule="auto"/>
              <w:ind w:left="567"/>
              <w:rPr>
                <w:sz w:val="20"/>
                <w:szCs w:val="20"/>
              </w:rPr>
            </w:pPr>
          </w:p>
        </w:tc>
      </w:tr>
      <w:tr w:rsidR="00EF1801" w14:paraId="4A86EB1B" w14:textId="77777777">
        <w:trPr>
          <w:trHeight w:val="2606"/>
        </w:trPr>
        <w:tc>
          <w:tcPr>
            <w:tcW w:w="9214" w:type="dxa"/>
            <w:tcBorders>
              <w:top w:val="nil"/>
              <w:left w:val="nil"/>
              <w:bottom w:val="nil"/>
              <w:right w:val="nil"/>
            </w:tcBorders>
            <w:shd w:val="clear" w:color="auto" w:fill="FFFFFF"/>
            <w:vAlign w:val="center"/>
          </w:tcPr>
          <w:p w14:paraId="1471425C" w14:textId="77777777" w:rsidR="00EF1801" w:rsidRDefault="00F05B54" w:rsidP="0083031E">
            <w:pPr>
              <w:numPr>
                <w:ilvl w:val="0"/>
                <w:numId w:val="1"/>
              </w:numPr>
              <w:pBdr>
                <w:top w:val="nil"/>
                <w:left w:val="nil"/>
                <w:bottom w:val="nil"/>
                <w:right w:val="nil"/>
                <w:between w:val="nil"/>
              </w:pBdr>
              <w:spacing w:after="0" w:line="240" w:lineRule="auto"/>
              <w:ind w:left="567"/>
              <w:jc w:val="both"/>
              <w:rPr>
                <w:color w:val="000000"/>
                <w:sz w:val="20"/>
                <w:szCs w:val="20"/>
              </w:rPr>
            </w:pPr>
            <w:r>
              <w:rPr>
                <w:color w:val="000000"/>
                <w:sz w:val="20"/>
                <w:szCs w:val="20"/>
              </w:rPr>
              <w:lastRenderedPageBreak/>
              <w:t>Con fecha 21 de marzo, el Promotor Regional participo de la reunión de la</w:t>
            </w:r>
            <w:r w:rsidR="008C2A03">
              <w:rPr>
                <w:color w:val="000000"/>
                <w:sz w:val="20"/>
                <w:szCs w:val="20"/>
              </w:rPr>
              <w:t xml:space="preserve"> Comisión Regional  de Atención</w:t>
            </w:r>
            <w:r>
              <w:rPr>
                <w:color w:val="000000"/>
                <w:sz w:val="20"/>
                <w:szCs w:val="20"/>
              </w:rPr>
              <w:t xml:space="preserve">, Prevención y Control del Coronavirus - Región Tacna (CORAPREC). </w:t>
            </w:r>
            <w:r w:rsidR="008C2A03">
              <w:rPr>
                <w:color w:val="000000"/>
                <w:sz w:val="20"/>
                <w:szCs w:val="20"/>
              </w:rPr>
              <w:t xml:space="preserve">En </w:t>
            </w:r>
            <w:r>
              <w:rPr>
                <w:color w:val="000000"/>
                <w:sz w:val="20"/>
                <w:szCs w:val="20"/>
              </w:rPr>
              <w:t xml:space="preserve"> la sesión el Dr.  Oscar Galdós Rodríguez, Director Regional de Salud dio a conocer las siguientes estadísticas: a la fecha en lo que va del año 2022 se tiene 20,022 casos positivos y el acumulado de 62,877 en la región Tacna. En UCI 3 casos que son controlados por </w:t>
            </w:r>
            <w:proofErr w:type="spellStart"/>
            <w:r>
              <w:rPr>
                <w:color w:val="000000"/>
                <w:sz w:val="20"/>
                <w:szCs w:val="20"/>
              </w:rPr>
              <w:t>Essalud</w:t>
            </w:r>
            <w:proofErr w:type="spellEnd"/>
            <w:r>
              <w:rPr>
                <w:color w:val="000000"/>
                <w:sz w:val="20"/>
                <w:szCs w:val="20"/>
              </w:rPr>
              <w:t>, 7 hospitalizados, 67 domiciliarios. Casos promedios en los últimos 5 días: 58, 55, 53.  Fallecidos en el 2022: 108 casos confirmados indicando que la mortalidad ha disminuido. Distritos con mayor riesgo: Cercado de Tacna 45</w:t>
            </w:r>
            <w:proofErr w:type="gramStart"/>
            <w:r>
              <w:rPr>
                <w:color w:val="000000"/>
                <w:sz w:val="20"/>
                <w:szCs w:val="20"/>
              </w:rPr>
              <w:t>% ,</w:t>
            </w:r>
            <w:proofErr w:type="gramEnd"/>
            <w:r>
              <w:rPr>
                <w:color w:val="000000"/>
                <w:sz w:val="20"/>
                <w:szCs w:val="20"/>
              </w:rPr>
              <w:t xml:space="preserve"> Gregorio Albarracín 18 a 20% , Alto de la Alianza 21% , Ciuda</w:t>
            </w:r>
            <w:r w:rsidR="008C2A03">
              <w:rPr>
                <w:color w:val="000000"/>
                <w:sz w:val="20"/>
                <w:szCs w:val="20"/>
              </w:rPr>
              <w:t>d Nueva 9% ,</w:t>
            </w:r>
            <w:r w:rsidR="0083031E">
              <w:rPr>
                <w:color w:val="000000"/>
                <w:sz w:val="20"/>
                <w:szCs w:val="20"/>
              </w:rPr>
              <w:t xml:space="preserve"> </w:t>
            </w:r>
            <w:proofErr w:type="spellStart"/>
            <w:r w:rsidR="0083031E">
              <w:rPr>
                <w:color w:val="000000"/>
                <w:sz w:val="20"/>
                <w:szCs w:val="20"/>
              </w:rPr>
              <w:t>Calana</w:t>
            </w:r>
            <w:proofErr w:type="spellEnd"/>
            <w:r w:rsidR="0083031E">
              <w:rPr>
                <w:color w:val="000000"/>
                <w:sz w:val="20"/>
                <w:szCs w:val="20"/>
              </w:rPr>
              <w:t xml:space="preserve"> 1.8%. </w:t>
            </w:r>
          </w:p>
        </w:tc>
        <w:tc>
          <w:tcPr>
            <w:tcW w:w="809" w:type="dxa"/>
            <w:vAlign w:val="center"/>
          </w:tcPr>
          <w:p w14:paraId="580B74A6" w14:textId="77777777" w:rsidR="00EF1801" w:rsidRDefault="00EF1801">
            <w:pPr>
              <w:spacing w:after="0" w:line="240" w:lineRule="auto"/>
              <w:ind w:left="567"/>
              <w:rPr>
                <w:sz w:val="20"/>
                <w:szCs w:val="20"/>
              </w:rPr>
            </w:pPr>
          </w:p>
        </w:tc>
      </w:tr>
      <w:tr w:rsidR="00EF1801" w14:paraId="376DAD67" w14:textId="77777777">
        <w:trPr>
          <w:trHeight w:val="842"/>
        </w:trPr>
        <w:tc>
          <w:tcPr>
            <w:tcW w:w="9214" w:type="dxa"/>
            <w:tcBorders>
              <w:top w:val="nil"/>
              <w:left w:val="nil"/>
              <w:bottom w:val="nil"/>
              <w:right w:val="nil"/>
            </w:tcBorders>
            <w:shd w:val="clear" w:color="auto" w:fill="FFFFFF"/>
            <w:vAlign w:val="center"/>
          </w:tcPr>
          <w:p w14:paraId="34F64CBE" w14:textId="77777777" w:rsidR="00EF1801" w:rsidRDefault="00F05B54">
            <w:pPr>
              <w:numPr>
                <w:ilvl w:val="0"/>
                <w:numId w:val="1"/>
              </w:numPr>
              <w:pBdr>
                <w:top w:val="nil"/>
                <w:left w:val="nil"/>
                <w:bottom w:val="nil"/>
                <w:right w:val="nil"/>
                <w:between w:val="nil"/>
              </w:pBdr>
              <w:spacing w:after="0" w:line="240" w:lineRule="auto"/>
              <w:ind w:left="567"/>
              <w:jc w:val="both"/>
              <w:rPr>
                <w:color w:val="000000"/>
                <w:sz w:val="20"/>
                <w:szCs w:val="20"/>
              </w:rPr>
            </w:pPr>
            <w:r>
              <w:rPr>
                <w:color w:val="000000"/>
                <w:sz w:val="20"/>
                <w:szCs w:val="20"/>
              </w:rPr>
              <w:t xml:space="preserve">Con fecha 22 de marzo y mediante O/M D001-2022 - SENAMHI la Coordinadora Regional y el Promotor Regional participaron del </w:t>
            </w:r>
            <w:proofErr w:type="spellStart"/>
            <w:r>
              <w:rPr>
                <w:color w:val="000000"/>
                <w:sz w:val="20"/>
                <w:szCs w:val="20"/>
              </w:rPr>
              <w:t>Webinar</w:t>
            </w:r>
            <w:proofErr w:type="spellEnd"/>
            <w:r>
              <w:rPr>
                <w:color w:val="000000"/>
                <w:sz w:val="20"/>
                <w:szCs w:val="20"/>
              </w:rPr>
              <w:t xml:space="preserve"> "Ciencia del Agua para los Servicios Climáticos" organizado por  el SENAMHI, en el marco de su 53 aniversario institucional</w:t>
            </w:r>
          </w:p>
        </w:tc>
        <w:tc>
          <w:tcPr>
            <w:tcW w:w="809" w:type="dxa"/>
            <w:vAlign w:val="center"/>
          </w:tcPr>
          <w:p w14:paraId="67EAD802" w14:textId="77777777" w:rsidR="00EF1801" w:rsidRDefault="00EF1801">
            <w:pPr>
              <w:spacing w:after="0" w:line="240" w:lineRule="auto"/>
              <w:ind w:left="567"/>
              <w:rPr>
                <w:sz w:val="20"/>
                <w:szCs w:val="20"/>
              </w:rPr>
            </w:pPr>
          </w:p>
        </w:tc>
      </w:tr>
      <w:tr w:rsidR="00EF1801" w14:paraId="19BBA495" w14:textId="77777777">
        <w:trPr>
          <w:trHeight w:val="2404"/>
        </w:trPr>
        <w:tc>
          <w:tcPr>
            <w:tcW w:w="9214" w:type="dxa"/>
            <w:tcBorders>
              <w:top w:val="nil"/>
              <w:left w:val="nil"/>
              <w:bottom w:val="nil"/>
              <w:right w:val="nil"/>
            </w:tcBorders>
            <w:shd w:val="clear" w:color="auto" w:fill="FFFFFF"/>
            <w:vAlign w:val="center"/>
          </w:tcPr>
          <w:p w14:paraId="05A218BF" w14:textId="77777777" w:rsidR="00EF1801" w:rsidRDefault="00F05B54">
            <w:pPr>
              <w:numPr>
                <w:ilvl w:val="0"/>
                <w:numId w:val="1"/>
              </w:numPr>
              <w:pBdr>
                <w:top w:val="nil"/>
                <w:left w:val="nil"/>
                <w:bottom w:val="nil"/>
                <w:right w:val="nil"/>
                <w:between w:val="nil"/>
              </w:pBdr>
              <w:spacing w:after="0" w:line="240" w:lineRule="auto"/>
              <w:ind w:left="567"/>
              <w:jc w:val="both"/>
              <w:rPr>
                <w:color w:val="000000"/>
                <w:sz w:val="20"/>
                <w:szCs w:val="20"/>
              </w:rPr>
            </w:pPr>
            <w:r>
              <w:rPr>
                <w:color w:val="000000"/>
                <w:sz w:val="20"/>
                <w:szCs w:val="20"/>
              </w:rPr>
              <w:t xml:space="preserve">Con fecha 25 de marzo y mediante Oficio Circular N° 007 - 2022- </w:t>
            </w:r>
            <w:proofErr w:type="spellStart"/>
            <w:r>
              <w:rPr>
                <w:color w:val="000000"/>
                <w:sz w:val="20"/>
                <w:szCs w:val="20"/>
              </w:rPr>
              <w:t>GRRyGA</w:t>
            </w:r>
            <w:proofErr w:type="spellEnd"/>
            <w:r>
              <w:rPr>
                <w:color w:val="000000"/>
                <w:sz w:val="20"/>
                <w:szCs w:val="20"/>
              </w:rPr>
              <w:t xml:space="preserve">/GOB.REG.TACNA la Coordinadora Regional y el Promotor Regional,  participaron de la presentación del reglamento del plan de ordenamiento territorial  y elaboración del Sistema de información Territorial (SIT). El evento contó con 3 exposiciones: 1) "Presentación de la primera propuesta del reglamento del Plan de Ordenamiento Territorial (POT), para su análisis y recojo de aportes sobre las mejores estrategias para ordenar el territorio y que debe incluirse en el reglamento del POT"; 2) "Recolección de información para generación de cartografía para los estudios de OT"; y 3)  "Elaboración del sistema de  Información Territorial (SIT) para poder modernizar el uso de </w:t>
            </w:r>
            <w:r w:rsidR="00382AFC">
              <w:rPr>
                <w:color w:val="000000"/>
                <w:sz w:val="20"/>
                <w:szCs w:val="20"/>
              </w:rPr>
              <w:t>d</w:t>
            </w:r>
            <w:r>
              <w:rPr>
                <w:color w:val="000000"/>
                <w:sz w:val="20"/>
                <w:szCs w:val="20"/>
              </w:rPr>
              <w:t>atos espaciales de libre acceso para el público"</w:t>
            </w:r>
          </w:p>
        </w:tc>
        <w:tc>
          <w:tcPr>
            <w:tcW w:w="809" w:type="dxa"/>
            <w:vAlign w:val="center"/>
          </w:tcPr>
          <w:p w14:paraId="369C0013" w14:textId="77777777" w:rsidR="00EF1801" w:rsidRDefault="00EF1801">
            <w:pPr>
              <w:spacing w:after="0" w:line="240" w:lineRule="auto"/>
              <w:ind w:left="567"/>
              <w:rPr>
                <w:sz w:val="20"/>
                <w:szCs w:val="20"/>
              </w:rPr>
            </w:pPr>
          </w:p>
        </w:tc>
      </w:tr>
      <w:tr w:rsidR="00EF1801" w14:paraId="45BEF2FD" w14:textId="77777777">
        <w:trPr>
          <w:trHeight w:val="1006"/>
        </w:trPr>
        <w:tc>
          <w:tcPr>
            <w:tcW w:w="9214" w:type="dxa"/>
            <w:tcBorders>
              <w:top w:val="nil"/>
              <w:left w:val="nil"/>
              <w:bottom w:val="nil"/>
              <w:right w:val="nil"/>
            </w:tcBorders>
            <w:shd w:val="clear" w:color="auto" w:fill="FFFFFF"/>
            <w:vAlign w:val="center"/>
          </w:tcPr>
          <w:p w14:paraId="4EA5AD23" w14:textId="77777777" w:rsidR="00EF1801" w:rsidRDefault="00F05B54">
            <w:pPr>
              <w:numPr>
                <w:ilvl w:val="0"/>
                <w:numId w:val="1"/>
              </w:numPr>
              <w:pBdr>
                <w:top w:val="nil"/>
                <w:left w:val="nil"/>
                <w:bottom w:val="nil"/>
                <w:right w:val="nil"/>
                <w:between w:val="nil"/>
              </w:pBdr>
              <w:spacing w:after="0" w:line="240" w:lineRule="auto"/>
              <w:ind w:left="567"/>
              <w:jc w:val="both"/>
              <w:rPr>
                <w:color w:val="000000"/>
                <w:sz w:val="20"/>
                <w:szCs w:val="20"/>
              </w:rPr>
            </w:pPr>
            <w:r>
              <w:rPr>
                <w:color w:val="000000"/>
                <w:sz w:val="20"/>
                <w:szCs w:val="20"/>
              </w:rPr>
              <w:t xml:space="preserve">Con fecha 28 de marzo y por invitación vía </w:t>
            </w:r>
            <w:proofErr w:type="spellStart"/>
            <w:r>
              <w:rPr>
                <w:color w:val="000000"/>
                <w:sz w:val="20"/>
                <w:szCs w:val="20"/>
              </w:rPr>
              <w:t>wps</w:t>
            </w:r>
            <w:proofErr w:type="spellEnd"/>
            <w:r>
              <w:rPr>
                <w:color w:val="000000"/>
                <w:sz w:val="20"/>
                <w:szCs w:val="20"/>
              </w:rPr>
              <w:t xml:space="preserve">, la Coordinadora Regional participó de la Sesión sobre avances en la inclusión de la Política Nacional frente a la Trata de Personas y sus formas de </w:t>
            </w:r>
            <w:r w:rsidR="006E1656">
              <w:rPr>
                <w:color w:val="000000"/>
                <w:sz w:val="20"/>
                <w:szCs w:val="20"/>
              </w:rPr>
              <w:t>explotación</w:t>
            </w:r>
            <w:r>
              <w:rPr>
                <w:color w:val="000000"/>
                <w:sz w:val="20"/>
                <w:szCs w:val="20"/>
              </w:rPr>
              <w:t xml:space="preserve"> en el PDRC. Contó con la participación de la especialista representante del MINENTUR,   </w:t>
            </w:r>
            <w:r w:rsidR="006E1656">
              <w:rPr>
                <w:color w:val="000000"/>
                <w:sz w:val="20"/>
                <w:szCs w:val="20"/>
              </w:rPr>
              <w:t>representantes</w:t>
            </w:r>
            <w:r>
              <w:rPr>
                <w:color w:val="000000"/>
                <w:sz w:val="20"/>
                <w:szCs w:val="20"/>
              </w:rPr>
              <w:t xml:space="preserve"> de la Red (INEI, GORE, MCLCP) Y </w:t>
            </w:r>
            <w:r w:rsidR="006E1656">
              <w:rPr>
                <w:color w:val="000000"/>
                <w:sz w:val="20"/>
                <w:szCs w:val="20"/>
              </w:rPr>
              <w:t>funcionarios</w:t>
            </w:r>
            <w:r>
              <w:rPr>
                <w:color w:val="000000"/>
                <w:sz w:val="20"/>
                <w:szCs w:val="20"/>
              </w:rPr>
              <w:t xml:space="preserve"> de la Sub Gerencia de Planificación. </w:t>
            </w:r>
          </w:p>
        </w:tc>
        <w:tc>
          <w:tcPr>
            <w:tcW w:w="809" w:type="dxa"/>
            <w:vAlign w:val="center"/>
          </w:tcPr>
          <w:p w14:paraId="44EFFCB8" w14:textId="77777777" w:rsidR="00EF1801" w:rsidRDefault="00EF1801">
            <w:pPr>
              <w:spacing w:after="0" w:line="240" w:lineRule="auto"/>
              <w:ind w:left="567"/>
              <w:rPr>
                <w:sz w:val="20"/>
                <w:szCs w:val="20"/>
              </w:rPr>
            </w:pPr>
          </w:p>
        </w:tc>
      </w:tr>
      <w:tr w:rsidR="00EF1801" w14:paraId="16C5FF9C" w14:textId="77777777">
        <w:trPr>
          <w:trHeight w:val="1559"/>
        </w:trPr>
        <w:tc>
          <w:tcPr>
            <w:tcW w:w="9214" w:type="dxa"/>
            <w:tcBorders>
              <w:top w:val="nil"/>
              <w:left w:val="nil"/>
              <w:bottom w:val="nil"/>
              <w:right w:val="nil"/>
            </w:tcBorders>
            <w:shd w:val="clear" w:color="auto" w:fill="FFFFFF"/>
            <w:vAlign w:val="center"/>
          </w:tcPr>
          <w:p w14:paraId="497CAD13" w14:textId="77777777" w:rsidR="00EF1801" w:rsidRDefault="00F05B54">
            <w:pPr>
              <w:numPr>
                <w:ilvl w:val="0"/>
                <w:numId w:val="1"/>
              </w:numPr>
              <w:pBdr>
                <w:top w:val="nil"/>
                <w:left w:val="nil"/>
                <w:bottom w:val="nil"/>
                <w:right w:val="nil"/>
                <w:between w:val="nil"/>
              </w:pBdr>
              <w:spacing w:after="0" w:line="240" w:lineRule="auto"/>
              <w:ind w:left="567"/>
              <w:jc w:val="both"/>
              <w:rPr>
                <w:color w:val="000000"/>
                <w:sz w:val="20"/>
                <w:szCs w:val="20"/>
              </w:rPr>
            </w:pPr>
            <w:r>
              <w:rPr>
                <w:color w:val="000000"/>
                <w:sz w:val="20"/>
                <w:szCs w:val="20"/>
              </w:rPr>
              <w:t xml:space="preserve">El día 29 de Marzo, El promotor regional, por invitación del Grupo de Trabajo de la Gestión Integrada de los Recursos Naturales, participó de la capacitación virtual de Gestión integrada de recursos naturales "Pautas </w:t>
            </w:r>
            <w:r w:rsidR="006E1656">
              <w:rPr>
                <w:color w:val="000000"/>
                <w:sz w:val="20"/>
                <w:szCs w:val="20"/>
              </w:rPr>
              <w:t>metodológicas</w:t>
            </w:r>
            <w:r>
              <w:rPr>
                <w:color w:val="000000"/>
                <w:sz w:val="20"/>
                <w:szCs w:val="20"/>
              </w:rPr>
              <w:t xml:space="preserve"> para el </w:t>
            </w:r>
            <w:r w:rsidR="006E1656">
              <w:rPr>
                <w:color w:val="000000"/>
                <w:sz w:val="20"/>
                <w:szCs w:val="20"/>
              </w:rPr>
              <w:t>diseño</w:t>
            </w:r>
            <w:r>
              <w:rPr>
                <w:color w:val="000000"/>
                <w:sz w:val="20"/>
                <w:szCs w:val="20"/>
              </w:rPr>
              <w:t xml:space="preserve"> e implementación de modelos GIRN en el territorio (Matriz de mapeo de actores)".  Durante la sesión se hizo la presentación de las pautas con una </w:t>
            </w:r>
            <w:r w:rsidR="006E1656">
              <w:rPr>
                <w:color w:val="000000"/>
                <w:sz w:val="20"/>
                <w:szCs w:val="20"/>
              </w:rPr>
              <w:t>mitología</w:t>
            </w:r>
            <w:r>
              <w:rPr>
                <w:color w:val="000000"/>
                <w:sz w:val="20"/>
                <w:szCs w:val="20"/>
              </w:rPr>
              <w:t xml:space="preserve"> participativa con los asistentes.</w:t>
            </w:r>
          </w:p>
        </w:tc>
        <w:tc>
          <w:tcPr>
            <w:tcW w:w="809" w:type="dxa"/>
            <w:vAlign w:val="center"/>
          </w:tcPr>
          <w:p w14:paraId="4F089196" w14:textId="77777777" w:rsidR="00EF1801" w:rsidRDefault="00EF1801">
            <w:pPr>
              <w:spacing w:after="0" w:line="240" w:lineRule="auto"/>
              <w:ind w:left="567"/>
              <w:rPr>
                <w:sz w:val="20"/>
                <w:szCs w:val="20"/>
              </w:rPr>
            </w:pPr>
          </w:p>
        </w:tc>
      </w:tr>
      <w:tr w:rsidR="00EF1801" w14:paraId="42497599" w14:textId="77777777">
        <w:trPr>
          <w:trHeight w:val="1269"/>
        </w:trPr>
        <w:tc>
          <w:tcPr>
            <w:tcW w:w="9214" w:type="dxa"/>
            <w:tcBorders>
              <w:top w:val="nil"/>
              <w:left w:val="nil"/>
              <w:bottom w:val="nil"/>
              <w:right w:val="nil"/>
            </w:tcBorders>
            <w:shd w:val="clear" w:color="auto" w:fill="FFFFFF"/>
            <w:vAlign w:val="center"/>
          </w:tcPr>
          <w:p w14:paraId="44EBCE86" w14:textId="77777777" w:rsidR="00EF1801" w:rsidRDefault="00F05B54">
            <w:pPr>
              <w:numPr>
                <w:ilvl w:val="0"/>
                <w:numId w:val="1"/>
              </w:numPr>
              <w:pBdr>
                <w:top w:val="nil"/>
                <w:left w:val="nil"/>
                <w:bottom w:val="nil"/>
                <w:right w:val="nil"/>
                <w:between w:val="nil"/>
              </w:pBdr>
              <w:spacing w:after="0" w:line="240" w:lineRule="auto"/>
              <w:ind w:left="567"/>
              <w:jc w:val="both"/>
              <w:rPr>
                <w:color w:val="000000"/>
                <w:sz w:val="20"/>
                <w:szCs w:val="20"/>
              </w:rPr>
            </w:pPr>
            <w:r>
              <w:rPr>
                <w:color w:val="000000"/>
                <w:sz w:val="20"/>
                <w:szCs w:val="20"/>
              </w:rPr>
              <w:t>Con fecha 29 de marzo y por invitación mediante correo de la Oficina Departamental del INEI Tacna y por encargo de la Coordinadora Regional, la Asistente Regional Srta. Rita Uriarte, participó en la 1ra. reunión del Comité de Coordinación Interinstitucional de Estadística Departamental CCOID – INEI, la cual tuvo como objetivo dar a conocer la Resolución Jefatural No. 243-2001 que reglamenta su conformación.  Asimismo dio a conocer que este año se llevará a cabo el V Censo Nacional Económico 2022 cuyo lanzamiento será el 19 de abril.</w:t>
            </w:r>
          </w:p>
        </w:tc>
        <w:tc>
          <w:tcPr>
            <w:tcW w:w="809" w:type="dxa"/>
            <w:vAlign w:val="center"/>
          </w:tcPr>
          <w:p w14:paraId="255ED621" w14:textId="77777777" w:rsidR="00EF1801" w:rsidRDefault="00EF1801">
            <w:pPr>
              <w:spacing w:after="0" w:line="240" w:lineRule="auto"/>
              <w:ind w:left="567"/>
              <w:rPr>
                <w:sz w:val="20"/>
                <w:szCs w:val="20"/>
              </w:rPr>
            </w:pPr>
          </w:p>
        </w:tc>
      </w:tr>
      <w:tr w:rsidR="00EF1801" w14:paraId="2489F5FF" w14:textId="77777777">
        <w:trPr>
          <w:trHeight w:val="937"/>
        </w:trPr>
        <w:tc>
          <w:tcPr>
            <w:tcW w:w="9214" w:type="dxa"/>
            <w:tcBorders>
              <w:top w:val="nil"/>
              <w:left w:val="nil"/>
              <w:bottom w:val="nil"/>
              <w:right w:val="nil"/>
            </w:tcBorders>
            <w:shd w:val="clear" w:color="auto" w:fill="FFFFFF"/>
            <w:vAlign w:val="center"/>
          </w:tcPr>
          <w:p w14:paraId="17313E9C" w14:textId="77777777" w:rsidR="00E074B2" w:rsidRPr="00E074B2" w:rsidRDefault="00F05B54" w:rsidP="00E074B2">
            <w:pPr>
              <w:numPr>
                <w:ilvl w:val="0"/>
                <w:numId w:val="1"/>
              </w:numPr>
              <w:pBdr>
                <w:top w:val="nil"/>
                <w:left w:val="nil"/>
                <w:bottom w:val="nil"/>
                <w:right w:val="nil"/>
                <w:between w:val="nil"/>
              </w:pBdr>
              <w:spacing w:after="0" w:line="240" w:lineRule="auto"/>
              <w:ind w:left="567"/>
              <w:jc w:val="both"/>
              <w:rPr>
                <w:color w:val="000000"/>
                <w:sz w:val="20"/>
                <w:szCs w:val="20"/>
              </w:rPr>
            </w:pPr>
            <w:r w:rsidRPr="004849CF">
              <w:rPr>
                <w:sz w:val="20"/>
                <w:szCs w:val="20"/>
              </w:rPr>
              <w:t>El 30 de Marzo, mediante O</w:t>
            </w:r>
            <w:r w:rsidR="009E2B41" w:rsidRPr="004849CF">
              <w:rPr>
                <w:sz w:val="20"/>
                <w:szCs w:val="20"/>
              </w:rPr>
              <w:t>f</w:t>
            </w:r>
            <w:r w:rsidRPr="004849CF">
              <w:rPr>
                <w:sz w:val="20"/>
                <w:szCs w:val="20"/>
              </w:rPr>
              <w:t>icio Circular 014 -2022</w:t>
            </w:r>
            <w:r w:rsidR="00622F32" w:rsidRPr="004849CF">
              <w:rPr>
                <w:sz w:val="20"/>
                <w:szCs w:val="20"/>
              </w:rPr>
              <w:t>- SGPDSIOSS-GRDIS/GOB.REG.TACNA</w:t>
            </w:r>
            <w:r w:rsidR="00622F32">
              <w:rPr>
                <w:color w:val="000000"/>
                <w:sz w:val="20"/>
                <w:szCs w:val="20"/>
              </w:rPr>
              <w:t xml:space="preserve">, </w:t>
            </w:r>
            <w:r w:rsidR="009E2B41">
              <w:rPr>
                <w:color w:val="000000"/>
                <w:sz w:val="20"/>
                <w:szCs w:val="20"/>
              </w:rPr>
              <w:t xml:space="preserve">el promotor de la mesa, </w:t>
            </w:r>
            <w:r>
              <w:rPr>
                <w:color w:val="000000"/>
                <w:sz w:val="20"/>
                <w:szCs w:val="20"/>
              </w:rPr>
              <w:t xml:space="preserve"> participó de forma presencial de la Reunión del COREPAM, con la agenda</w:t>
            </w:r>
            <w:r w:rsidR="009E2B41">
              <w:rPr>
                <w:color w:val="000000"/>
                <w:sz w:val="20"/>
                <w:szCs w:val="20"/>
              </w:rPr>
              <w:t xml:space="preserve">:*) </w:t>
            </w:r>
            <w:r>
              <w:rPr>
                <w:color w:val="000000"/>
                <w:sz w:val="20"/>
                <w:szCs w:val="20"/>
              </w:rPr>
              <w:t>Seguimient</w:t>
            </w:r>
            <w:r w:rsidR="009E2B41">
              <w:rPr>
                <w:color w:val="000000"/>
                <w:sz w:val="20"/>
                <w:szCs w:val="20"/>
              </w:rPr>
              <w:t>o a la implementación de la Polí</w:t>
            </w:r>
            <w:r>
              <w:rPr>
                <w:color w:val="000000"/>
                <w:sz w:val="20"/>
                <w:szCs w:val="20"/>
              </w:rPr>
              <w:t>tic</w:t>
            </w:r>
            <w:r w:rsidR="009E2B41">
              <w:rPr>
                <w:color w:val="000000"/>
                <w:sz w:val="20"/>
                <w:szCs w:val="20"/>
              </w:rPr>
              <w:t>a Nacional Multisectorial de PAM al 2030 y  *)</w:t>
            </w:r>
            <w:r>
              <w:rPr>
                <w:color w:val="000000"/>
                <w:sz w:val="20"/>
                <w:szCs w:val="20"/>
              </w:rPr>
              <w:t xml:space="preserve"> Plan de Trabajo del COREPAM.</w:t>
            </w:r>
          </w:p>
        </w:tc>
        <w:tc>
          <w:tcPr>
            <w:tcW w:w="809" w:type="dxa"/>
            <w:vAlign w:val="center"/>
          </w:tcPr>
          <w:p w14:paraId="573B99D9" w14:textId="77777777" w:rsidR="00EF1801" w:rsidRDefault="00EF1801">
            <w:pPr>
              <w:spacing w:after="0" w:line="240" w:lineRule="auto"/>
              <w:ind w:left="567"/>
              <w:rPr>
                <w:sz w:val="20"/>
                <w:szCs w:val="20"/>
              </w:rPr>
            </w:pPr>
          </w:p>
        </w:tc>
      </w:tr>
    </w:tbl>
    <w:p w14:paraId="5BAEFB25" w14:textId="77777777" w:rsidR="00EF1801" w:rsidRDefault="00EF1801">
      <w:pPr>
        <w:pBdr>
          <w:top w:val="nil"/>
          <w:left w:val="nil"/>
          <w:bottom w:val="nil"/>
          <w:right w:val="nil"/>
          <w:between w:val="nil"/>
        </w:pBdr>
        <w:spacing w:after="0" w:line="240" w:lineRule="auto"/>
        <w:ind w:left="567"/>
        <w:rPr>
          <w:color w:val="1F4E79"/>
          <w:sz w:val="20"/>
          <w:szCs w:val="20"/>
        </w:rPr>
      </w:pPr>
    </w:p>
    <w:p w14:paraId="62E5AD88" w14:textId="77777777" w:rsidR="00EF1801" w:rsidRDefault="00F05B54">
      <w:pPr>
        <w:numPr>
          <w:ilvl w:val="0"/>
          <w:numId w:val="4"/>
        </w:numPr>
        <w:pBdr>
          <w:top w:val="nil"/>
          <w:left w:val="nil"/>
          <w:bottom w:val="nil"/>
          <w:right w:val="nil"/>
          <w:between w:val="nil"/>
        </w:pBdr>
        <w:spacing w:after="150" w:line="240" w:lineRule="auto"/>
        <w:ind w:left="567"/>
        <w:jc w:val="both"/>
        <w:rPr>
          <w:b/>
          <w:color w:val="000000"/>
          <w:sz w:val="24"/>
          <w:szCs w:val="24"/>
        </w:rPr>
      </w:pPr>
      <w:r>
        <w:rPr>
          <w:b/>
          <w:color w:val="000000"/>
          <w:sz w:val="24"/>
          <w:szCs w:val="24"/>
        </w:rPr>
        <w:t>ORDEN DEL DÍA</w:t>
      </w:r>
    </w:p>
    <w:p w14:paraId="203F143F" w14:textId="77777777" w:rsidR="00EF1801" w:rsidRPr="00382AFC" w:rsidRDefault="00F05B54">
      <w:pPr>
        <w:pBdr>
          <w:top w:val="nil"/>
          <w:left w:val="nil"/>
          <w:bottom w:val="nil"/>
          <w:right w:val="nil"/>
          <w:between w:val="nil"/>
        </w:pBdr>
        <w:spacing w:after="0" w:line="240" w:lineRule="auto"/>
        <w:ind w:firstLine="567"/>
        <w:rPr>
          <w:b/>
          <w:color w:val="000000"/>
        </w:rPr>
      </w:pPr>
      <w:r w:rsidRPr="00382AFC">
        <w:rPr>
          <w:b/>
          <w:color w:val="000000"/>
        </w:rPr>
        <w:t>1ra. Parte</w:t>
      </w:r>
      <w:r w:rsidR="00382AFC">
        <w:rPr>
          <w:b/>
          <w:color w:val="000000"/>
        </w:rPr>
        <w:t>.-  Según agenda:</w:t>
      </w:r>
    </w:p>
    <w:p w14:paraId="2EF8868F" w14:textId="77777777" w:rsidR="00EF1801" w:rsidRDefault="00F05B54">
      <w:pPr>
        <w:pBdr>
          <w:top w:val="nil"/>
          <w:left w:val="nil"/>
          <w:bottom w:val="nil"/>
          <w:right w:val="nil"/>
          <w:between w:val="nil"/>
        </w:pBdr>
        <w:spacing w:after="0" w:line="240" w:lineRule="auto"/>
        <w:ind w:firstLine="567"/>
        <w:rPr>
          <w:color w:val="000000"/>
        </w:rPr>
      </w:pPr>
      <w:r>
        <w:rPr>
          <w:color w:val="000000"/>
        </w:rPr>
        <w:t xml:space="preserve">- </w:t>
      </w:r>
      <w:r>
        <w:rPr>
          <w:color w:val="000000"/>
        </w:rPr>
        <w:tab/>
        <w:t xml:space="preserve">     Seguimiento a la sala situacional COVID-19</w:t>
      </w:r>
    </w:p>
    <w:p w14:paraId="0F4EF558" w14:textId="77777777" w:rsidR="00EF1801" w:rsidRDefault="00EF1801">
      <w:pPr>
        <w:pBdr>
          <w:top w:val="nil"/>
          <w:left w:val="nil"/>
          <w:bottom w:val="nil"/>
          <w:right w:val="nil"/>
          <w:between w:val="nil"/>
        </w:pBdr>
        <w:spacing w:after="0" w:line="240" w:lineRule="auto"/>
        <w:ind w:firstLine="567"/>
        <w:rPr>
          <w:color w:val="000000"/>
        </w:rPr>
      </w:pPr>
    </w:p>
    <w:p w14:paraId="6326D8D4" w14:textId="77777777" w:rsidR="00EF1801" w:rsidRDefault="00F05B54">
      <w:pPr>
        <w:ind w:left="567"/>
      </w:pPr>
      <w:r>
        <w:t>El Promotor Sr. César Choque Conislla presenta el informe de la sala situacional COVID-19 en la Región Tacna con corte al 31 de marzo evidenciando mediante gráficas la evolución de la 1ra., 2da. Y 3ra. ola:</w:t>
      </w:r>
    </w:p>
    <w:p w14:paraId="64592F21" w14:textId="77777777" w:rsidR="00EF1801" w:rsidRDefault="00F05B54">
      <w:pPr>
        <w:numPr>
          <w:ilvl w:val="0"/>
          <w:numId w:val="3"/>
        </w:numPr>
        <w:pBdr>
          <w:top w:val="nil"/>
          <w:left w:val="nil"/>
          <w:bottom w:val="nil"/>
          <w:right w:val="nil"/>
          <w:between w:val="nil"/>
        </w:pBdr>
        <w:spacing w:after="0"/>
        <w:rPr>
          <w:color w:val="000000"/>
        </w:rPr>
      </w:pPr>
      <w:r>
        <w:rPr>
          <w:color w:val="000000"/>
        </w:rPr>
        <w:lastRenderedPageBreak/>
        <w:t>N</w:t>
      </w:r>
      <w:r w:rsidR="008C2A03">
        <w:rPr>
          <w:color w:val="000000"/>
        </w:rPr>
        <w:t>r</w:t>
      </w:r>
      <w:r>
        <w:rPr>
          <w:color w:val="000000"/>
        </w:rPr>
        <w:t>o.</w:t>
      </w:r>
      <w:r w:rsidR="0083031E">
        <w:rPr>
          <w:color w:val="000000"/>
        </w:rPr>
        <w:t xml:space="preserve"> </w:t>
      </w:r>
      <w:r w:rsidR="008C2A03">
        <w:rPr>
          <w:color w:val="000000"/>
        </w:rPr>
        <w:t>d</w:t>
      </w:r>
      <w:r>
        <w:rPr>
          <w:color w:val="000000"/>
        </w:rPr>
        <w:t>e Contagios</w:t>
      </w:r>
    </w:p>
    <w:p w14:paraId="4C71F754" w14:textId="77777777" w:rsidR="00EF1801" w:rsidRDefault="00F05B54">
      <w:pPr>
        <w:numPr>
          <w:ilvl w:val="0"/>
          <w:numId w:val="3"/>
        </w:numPr>
        <w:pBdr>
          <w:top w:val="nil"/>
          <w:left w:val="nil"/>
          <w:bottom w:val="nil"/>
          <w:right w:val="nil"/>
          <w:between w:val="nil"/>
        </w:pBdr>
        <w:spacing w:after="0"/>
        <w:rPr>
          <w:color w:val="000000"/>
        </w:rPr>
      </w:pPr>
      <w:r>
        <w:rPr>
          <w:color w:val="000000"/>
        </w:rPr>
        <w:t>N</w:t>
      </w:r>
      <w:r w:rsidR="008C2A03">
        <w:rPr>
          <w:color w:val="000000"/>
        </w:rPr>
        <w:t>ro. d</w:t>
      </w:r>
      <w:r>
        <w:rPr>
          <w:color w:val="000000"/>
        </w:rPr>
        <w:t>e fallecidos</w:t>
      </w:r>
    </w:p>
    <w:p w14:paraId="4B2A3266" w14:textId="77777777" w:rsidR="00EF1801" w:rsidRDefault="00F05B54">
      <w:pPr>
        <w:numPr>
          <w:ilvl w:val="0"/>
          <w:numId w:val="3"/>
        </w:numPr>
        <w:pBdr>
          <w:top w:val="nil"/>
          <w:left w:val="nil"/>
          <w:bottom w:val="nil"/>
          <w:right w:val="nil"/>
          <w:between w:val="nil"/>
        </w:pBdr>
        <w:rPr>
          <w:color w:val="000000"/>
        </w:rPr>
      </w:pPr>
      <w:r>
        <w:rPr>
          <w:color w:val="000000"/>
        </w:rPr>
        <w:t>Recuento desde el 2020 al 2022 sobre contagios por mes y de fallecidos por mes</w:t>
      </w:r>
    </w:p>
    <w:p w14:paraId="2CDC4793" w14:textId="77777777" w:rsidR="00955928" w:rsidRPr="00955928" w:rsidRDefault="00955928" w:rsidP="00955928">
      <w:pPr>
        <w:pBdr>
          <w:top w:val="nil"/>
          <w:left w:val="nil"/>
          <w:bottom w:val="nil"/>
          <w:right w:val="nil"/>
          <w:between w:val="nil"/>
        </w:pBdr>
        <w:rPr>
          <w:b/>
          <w:color w:val="000000"/>
        </w:rPr>
      </w:pPr>
      <w:r>
        <w:rPr>
          <w:color w:val="000000"/>
        </w:rPr>
        <w:tab/>
      </w:r>
      <w:r w:rsidRPr="00955928">
        <w:rPr>
          <w:b/>
          <w:color w:val="000000"/>
        </w:rPr>
        <w:t>OTROS.-</w:t>
      </w:r>
    </w:p>
    <w:p w14:paraId="19B2A80C" w14:textId="77777777" w:rsidR="00E538B9" w:rsidRPr="004849CF" w:rsidRDefault="00091B33" w:rsidP="00E538B9">
      <w:pPr>
        <w:pStyle w:val="Prrafodelista"/>
        <w:numPr>
          <w:ilvl w:val="0"/>
          <w:numId w:val="6"/>
        </w:numPr>
        <w:jc w:val="both"/>
      </w:pPr>
      <w:r w:rsidRPr="00A5723A">
        <w:rPr>
          <w:b/>
        </w:rPr>
        <w:t>Informe de  Hito de Control Nro. 006 – 2022- OCI/0191-SCC.-</w:t>
      </w:r>
      <w:r w:rsidR="00F05B54" w:rsidRPr="00A5723A">
        <w:t xml:space="preserve">La Coordinadora </w:t>
      </w:r>
      <w:r w:rsidRPr="00A5723A">
        <w:t xml:space="preserve">informa que </w:t>
      </w:r>
      <w:r w:rsidR="005D30D1" w:rsidRPr="00A5723A">
        <w:t xml:space="preserve">de acuerdo </w:t>
      </w:r>
      <w:r w:rsidR="005D30D1" w:rsidRPr="004849CF">
        <w:t>a la  Nota d</w:t>
      </w:r>
      <w:r w:rsidR="0083031E" w:rsidRPr="004849CF">
        <w:t>e Prensa Nro.385-2022-CG de la C</w:t>
      </w:r>
      <w:r w:rsidR="005D30D1" w:rsidRPr="004849CF">
        <w:t xml:space="preserve">ontraloría General de la República, </w:t>
      </w:r>
      <w:r w:rsidRPr="004849CF">
        <w:t xml:space="preserve">se ha tomado conocimiento del </w:t>
      </w:r>
      <w:r w:rsidR="005D30D1" w:rsidRPr="004849CF">
        <w:rPr>
          <w:b/>
        </w:rPr>
        <w:t>Informe de  Hito de Control Nro. 006 – 2022- OCI/0191-SCC</w:t>
      </w:r>
      <w:r w:rsidR="005D30D1" w:rsidRPr="004849CF">
        <w:t xml:space="preserve">, </w:t>
      </w:r>
      <w:r w:rsidR="00F05B54" w:rsidRPr="004849CF">
        <w:t>en donde da cuenta que se han vencido vacunas</w:t>
      </w:r>
      <w:r w:rsidR="0083031E" w:rsidRPr="004849CF">
        <w:t xml:space="preserve"> en Tacna</w:t>
      </w:r>
      <w:r w:rsidR="00F05B54" w:rsidRPr="004849CF">
        <w:t xml:space="preserve">, </w:t>
      </w:r>
      <w:r w:rsidR="005D30D1" w:rsidRPr="004849CF">
        <w:t>asimismo una cantidad por vencerse</w:t>
      </w:r>
      <w:r w:rsidR="00E074B2" w:rsidRPr="004849CF">
        <w:t xml:space="preserve"> próximamente, lo que  preocupa.</w:t>
      </w:r>
      <w:r w:rsidR="005D30D1" w:rsidRPr="004849CF">
        <w:t xml:space="preserve"> </w:t>
      </w:r>
      <w:r w:rsidR="00F05B54" w:rsidRPr="004849CF">
        <w:t xml:space="preserve"> </w:t>
      </w:r>
      <w:r w:rsidR="0083031E" w:rsidRPr="004849CF">
        <w:t>Al respecto, s</w:t>
      </w:r>
      <w:r w:rsidR="005D30D1" w:rsidRPr="004849CF">
        <w:t xml:space="preserve">e ha enviado </w:t>
      </w:r>
      <w:r w:rsidR="00F05B54" w:rsidRPr="004849CF">
        <w:t>un documento a la DIRESA</w:t>
      </w:r>
      <w:r w:rsidR="005D30D1" w:rsidRPr="004849CF">
        <w:t>,</w:t>
      </w:r>
      <w:r w:rsidR="0083031E" w:rsidRPr="004849CF">
        <w:t xml:space="preserve"> </w:t>
      </w:r>
      <w:r w:rsidR="00E538B9" w:rsidRPr="004849CF">
        <w:t>Oficio Nro. 013-2022 – MCLCP – TACNA,</w:t>
      </w:r>
      <w:r w:rsidR="0083031E" w:rsidRPr="004849CF">
        <w:t xml:space="preserve"> </w:t>
      </w:r>
      <w:r w:rsidR="005D30D1" w:rsidRPr="004849CF">
        <w:t xml:space="preserve"> solicitando información </w:t>
      </w:r>
      <w:r w:rsidR="00382AFC" w:rsidRPr="004849CF">
        <w:t xml:space="preserve">relacionada y que acciones o estrategia tomaran a fin de detener vencimiento de vacunas. </w:t>
      </w:r>
    </w:p>
    <w:p w14:paraId="75E59F6F" w14:textId="77777777" w:rsidR="00382AFC" w:rsidRPr="004849CF" w:rsidRDefault="00382AFC" w:rsidP="00382AFC">
      <w:pPr>
        <w:pStyle w:val="Prrafodelista"/>
        <w:ind w:left="1080"/>
        <w:jc w:val="both"/>
      </w:pPr>
    </w:p>
    <w:p w14:paraId="052265AE" w14:textId="77777777" w:rsidR="0051198E" w:rsidRPr="004849CF" w:rsidRDefault="00091B33" w:rsidP="0051198E">
      <w:pPr>
        <w:pStyle w:val="Prrafodelista"/>
        <w:numPr>
          <w:ilvl w:val="0"/>
          <w:numId w:val="6"/>
        </w:numPr>
        <w:jc w:val="both"/>
      </w:pPr>
      <w:r w:rsidRPr="004849CF">
        <w:rPr>
          <w:b/>
        </w:rPr>
        <w:t>Día del Agua</w:t>
      </w:r>
      <w:r w:rsidRPr="004849CF">
        <w:t>.-</w:t>
      </w:r>
      <w:r w:rsidR="00E538B9" w:rsidRPr="004849CF">
        <w:t xml:space="preserve"> Al respecto del Día del Agua </w:t>
      </w:r>
      <w:r w:rsidR="0042369D" w:rsidRPr="004849CF">
        <w:t>manifiesta</w:t>
      </w:r>
      <w:r w:rsidR="00E074B2" w:rsidRPr="004849CF">
        <w:t xml:space="preserve">, en resumen la Coordinadora manifestó que: </w:t>
      </w:r>
      <w:r w:rsidR="00E538B9" w:rsidRPr="004849CF">
        <w:t>La idea de declarar el 22 de marzo Día del Agua data desde el año 2019 en la Conferencia de las Naciones Unidas referente al tema del Medio Ambiente realizada</w:t>
      </w:r>
      <w:r w:rsidR="00E074B2" w:rsidRPr="004849CF">
        <w:t>.</w:t>
      </w:r>
      <w:r w:rsidR="00E538B9" w:rsidRPr="004849CF">
        <w:t xml:space="preserve"> Este año 2022 tiene como lema: “Haciendo visible lo invisible”.  Según estadísticas a nivel nacional Tacna cuenta con una cob</w:t>
      </w:r>
      <w:r w:rsidR="00E074B2" w:rsidRPr="004849CF">
        <w:t>ertura del 96.5%.</w:t>
      </w:r>
      <w:r w:rsidR="00E538B9" w:rsidRPr="004849CF">
        <w:t xml:space="preserve"> </w:t>
      </w:r>
      <w:r w:rsidR="001461DD" w:rsidRPr="004849CF">
        <w:t>Sin embargo a</w:t>
      </w:r>
      <w:r w:rsidR="00E538B9" w:rsidRPr="004849CF">
        <w:t xml:space="preserve">quí en la Región Tacna, las provincias de Tarata, Candarave, Jorge Basadre y la misma Tacna y sus distritos cuentan con agua pero que en su mayoría no son aguas tratadas para consumo humano.   </w:t>
      </w:r>
    </w:p>
    <w:p w14:paraId="13A37D89" w14:textId="77777777" w:rsidR="0051198E" w:rsidRPr="004849CF" w:rsidRDefault="0051198E" w:rsidP="0051198E">
      <w:pPr>
        <w:pStyle w:val="Prrafodelista"/>
      </w:pPr>
    </w:p>
    <w:p w14:paraId="0213A287" w14:textId="77777777" w:rsidR="0071515A" w:rsidRPr="004849CF" w:rsidRDefault="0051198E" w:rsidP="00382AFC">
      <w:pPr>
        <w:pStyle w:val="Prrafodelista"/>
        <w:numPr>
          <w:ilvl w:val="0"/>
          <w:numId w:val="6"/>
        </w:numPr>
        <w:jc w:val="both"/>
      </w:pPr>
      <w:r w:rsidRPr="004849CF">
        <w:t xml:space="preserve"> </w:t>
      </w:r>
      <w:r w:rsidR="00091B33" w:rsidRPr="004849CF">
        <w:rPr>
          <w:b/>
        </w:rPr>
        <w:t>Día Mundial de la Tuberculosis.</w:t>
      </w:r>
      <w:r w:rsidR="00E538B9" w:rsidRPr="004849CF">
        <w:rPr>
          <w:b/>
        </w:rPr>
        <w:t xml:space="preserve"> </w:t>
      </w:r>
      <w:r w:rsidRPr="004849CF">
        <w:rPr>
          <w:b/>
        </w:rPr>
        <w:t>–</w:t>
      </w:r>
      <w:r w:rsidR="005207B2" w:rsidRPr="004849CF">
        <w:rPr>
          <w:b/>
        </w:rPr>
        <w:t>Cada 24 de marzo es e</w:t>
      </w:r>
      <w:r w:rsidR="00E074B2" w:rsidRPr="004849CF">
        <w:rPr>
          <w:b/>
        </w:rPr>
        <w:t xml:space="preserve">l </w:t>
      </w:r>
      <w:r w:rsidR="005207B2" w:rsidRPr="004849CF">
        <w:t xml:space="preserve">Día Mundial de la Tuberculosis, </w:t>
      </w:r>
      <w:r w:rsidR="00F05B54" w:rsidRPr="004849CF">
        <w:t>y cuyo lema para el 2022 es</w:t>
      </w:r>
      <w:r w:rsidR="005207B2" w:rsidRPr="004849CF">
        <w:t>:</w:t>
      </w:r>
      <w:r w:rsidR="00F05B54" w:rsidRPr="004849CF">
        <w:t xml:space="preserve"> “Invitarnos a poner fin a la TBC salvemos vidas”, este  lema por la Organización Mundial de la TB cuyo objetivo es concientizar a la población sobre las devastadoras consecuencias sanitarias, solitarias y económicas que trae la TB y como afecta a la población y cuyo objetivo es intensificar los esfuerzos para acabar con esta epidemia mundial. Esta enfermedad es predecible y curable.  En las américas y debido a la pandemia del COVID-19 muchos profesionales de la salud se abocaron a ello y a partir del 2020 se ha retrocedido debido a</w:t>
      </w:r>
      <w:r w:rsidRPr="004849CF">
        <w:t xml:space="preserve"> la interrupción de este trata</w:t>
      </w:r>
      <w:r w:rsidR="00F05B54" w:rsidRPr="004849CF">
        <w:t xml:space="preserve">miento.  </w:t>
      </w:r>
      <w:r w:rsidR="006E1656" w:rsidRPr="004849CF">
        <w:t>Entre otros puntos.</w:t>
      </w:r>
      <w:r w:rsidR="0071515A" w:rsidRPr="004849CF">
        <w:t xml:space="preserve"> </w:t>
      </w:r>
    </w:p>
    <w:p w14:paraId="464EB988" w14:textId="77777777" w:rsidR="0071515A" w:rsidRDefault="0071515A">
      <w:pPr>
        <w:ind w:left="720"/>
        <w:jc w:val="both"/>
      </w:pPr>
      <w:r>
        <w:t xml:space="preserve">Mencionó que en próxima reunión se estaría  dando a conocer </w:t>
      </w:r>
      <w:r w:rsidR="00F05B54">
        <w:t xml:space="preserve">los avances de algunos indicadores </w:t>
      </w:r>
      <w:r>
        <w:t xml:space="preserve">de estos dos temas y otros </w:t>
      </w:r>
      <w:r w:rsidR="00F05B54">
        <w:t>del A</w:t>
      </w:r>
      <w:r>
        <w:t xml:space="preserve">GR a abril. </w:t>
      </w:r>
    </w:p>
    <w:p w14:paraId="553081DB" w14:textId="77777777" w:rsidR="00380333" w:rsidRDefault="0071515A">
      <w:pPr>
        <w:ind w:left="720"/>
        <w:jc w:val="both"/>
      </w:pPr>
      <w:r>
        <w:t xml:space="preserve">Manifestó que </w:t>
      </w:r>
      <w:r w:rsidR="00F05B54">
        <w:t xml:space="preserve">se estará convocando a las diferentes comisiones de trabajo para conversar </w:t>
      </w:r>
      <w:r>
        <w:t xml:space="preserve">dialogar y concertar, respecto </w:t>
      </w:r>
      <w:r w:rsidR="00F05B54">
        <w:t xml:space="preserve"> el próximo acuerdo de gobernabilidad 2023-2026.  </w:t>
      </w:r>
      <w:r w:rsidR="00382AFC">
        <w:t xml:space="preserve">Finalmente </w:t>
      </w:r>
      <w:r w:rsidR="00F05B54">
        <w:t xml:space="preserve">se estaría convocando a otros actores o espacios claves, </w:t>
      </w:r>
      <w:r w:rsidR="00380333">
        <w:t>en la construcción de próximo  AGR.</w:t>
      </w:r>
    </w:p>
    <w:p w14:paraId="40F28B2C" w14:textId="77777777" w:rsidR="00EF1801" w:rsidRDefault="00F05B54">
      <w:pPr>
        <w:pBdr>
          <w:top w:val="nil"/>
          <w:left w:val="nil"/>
          <w:bottom w:val="nil"/>
          <w:right w:val="nil"/>
          <w:between w:val="nil"/>
        </w:pBdr>
        <w:spacing w:after="0" w:line="240" w:lineRule="auto"/>
        <w:ind w:left="567"/>
        <w:jc w:val="both"/>
        <w:rPr>
          <w:b/>
          <w:color w:val="000000"/>
          <w:sz w:val="24"/>
          <w:szCs w:val="24"/>
          <w:u w:val="single"/>
        </w:rPr>
      </w:pPr>
      <w:r>
        <w:rPr>
          <w:b/>
          <w:color w:val="000000"/>
          <w:sz w:val="24"/>
          <w:szCs w:val="24"/>
        </w:rPr>
        <w:t>5. ACUERDOS</w:t>
      </w:r>
      <w:r>
        <w:rPr>
          <w:b/>
          <w:color w:val="000000"/>
          <w:sz w:val="24"/>
          <w:szCs w:val="24"/>
          <w:u w:val="single"/>
        </w:rPr>
        <w:t>:</w:t>
      </w:r>
    </w:p>
    <w:p w14:paraId="33D1DDF1" w14:textId="77777777" w:rsidR="00EF1801" w:rsidRDefault="00EF1801">
      <w:pPr>
        <w:pBdr>
          <w:top w:val="nil"/>
          <w:left w:val="nil"/>
          <w:bottom w:val="nil"/>
          <w:right w:val="nil"/>
          <w:between w:val="nil"/>
        </w:pBdr>
        <w:spacing w:after="0" w:line="240" w:lineRule="auto"/>
        <w:ind w:left="567"/>
        <w:jc w:val="both"/>
        <w:rPr>
          <w:b/>
          <w:color w:val="000000"/>
          <w:sz w:val="18"/>
          <w:szCs w:val="18"/>
          <w:u w:val="single"/>
        </w:rPr>
      </w:pPr>
    </w:p>
    <w:p w14:paraId="153C40EB" w14:textId="77777777" w:rsidR="00EF1801" w:rsidRPr="00380333" w:rsidRDefault="00F05B54">
      <w:pPr>
        <w:numPr>
          <w:ilvl w:val="0"/>
          <w:numId w:val="2"/>
        </w:numPr>
        <w:pBdr>
          <w:top w:val="nil"/>
          <w:left w:val="nil"/>
          <w:bottom w:val="nil"/>
          <w:right w:val="nil"/>
          <w:between w:val="nil"/>
        </w:pBdr>
        <w:spacing w:after="0" w:line="240" w:lineRule="auto"/>
        <w:ind w:left="567"/>
        <w:jc w:val="both"/>
        <w:rPr>
          <w:color w:val="000000"/>
          <w:szCs w:val="20"/>
        </w:rPr>
      </w:pPr>
      <w:r w:rsidRPr="00380333">
        <w:rPr>
          <w:color w:val="000000"/>
          <w:szCs w:val="20"/>
        </w:rPr>
        <w:t>Se da por recibido el informe de la sala situacional del COVID-19</w:t>
      </w:r>
    </w:p>
    <w:p w14:paraId="43932D18" w14:textId="77777777" w:rsidR="00EF1801" w:rsidRPr="00380333" w:rsidRDefault="00091B33" w:rsidP="001461DD">
      <w:pPr>
        <w:numPr>
          <w:ilvl w:val="0"/>
          <w:numId w:val="2"/>
        </w:numPr>
        <w:pBdr>
          <w:top w:val="nil"/>
          <w:left w:val="nil"/>
          <w:bottom w:val="nil"/>
          <w:right w:val="nil"/>
          <w:between w:val="nil"/>
        </w:pBdr>
        <w:spacing w:after="0" w:line="240" w:lineRule="auto"/>
        <w:ind w:left="567"/>
        <w:jc w:val="both"/>
        <w:rPr>
          <w:color w:val="000000"/>
          <w:sz w:val="20"/>
          <w:szCs w:val="20"/>
        </w:rPr>
      </w:pPr>
      <w:r w:rsidRPr="00380333">
        <w:rPr>
          <w:color w:val="000000"/>
          <w:szCs w:val="20"/>
        </w:rPr>
        <w:t xml:space="preserve">Se da por recibido el Informe en otros,  respecto </w:t>
      </w:r>
      <w:r w:rsidRPr="00380333">
        <w:rPr>
          <w:color w:val="000000"/>
          <w:sz w:val="20"/>
          <w:szCs w:val="20"/>
        </w:rPr>
        <w:t xml:space="preserve">a </w:t>
      </w:r>
      <w:r w:rsidRPr="00380333">
        <w:t>Informe de  Hito de Control Nro. 006 – 2022- OCI/0191-SCC.</w:t>
      </w:r>
    </w:p>
    <w:p w14:paraId="0035D4A1" w14:textId="77777777" w:rsidR="001461DD" w:rsidRPr="001461DD" w:rsidRDefault="001461DD" w:rsidP="001461DD">
      <w:pPr>
        <w:pBdr>
          <w:top w:val="nil"/>
          <w:left w:val="nil"/>
          <w:bottom w:val="nil"/>
          <w:right w:val="nil"/>
          <w:between w:val="nil"/>
        </w:pBdr>
        <w:spacing w:after="0" w:line="240" w:lineRule="auto"/>
        <w:ind w:left="567"/>
        <w:jc w:val="both"/>
        <w:rPr>
          <w:color w:val="000000"/>
          <w:sz w:val="18"/>
          <w:szCs w:val="20"/>
        </w:rPr>
      </w:pPr>
    </w:p>
    <w:p w14:paraId="2C2ACEF9" w14:textId="77777777" w:rsidR="00EF1801" w:rsidRPr="00380333" w:rsidRDefault="00F05B54" w:rsidP="00380333">
      <w:pPr>
        <w:ind w:left="204"/>
      </w:pPr>
      <w:r>
        <w:rPr>
          <w:b/>
        </w:rPr>
        <w:t xml:space="preserve">2da. </w:t>
      </w:r>
      <w:proofErr w:type="gramStart"/>
      <w:r>
        <w:rPr>
          <w:b/>
        </w:rPr>
        <w:t>Parte</w:t>
      </w:r>
      <w:r w:rsidR="0042369D">
        <w:rPr>
          <w:b/>
        </w:rPr>
        <w:t>.-</w:t>
      </w:r>
      <w:proofErr w:type="gramEnd"/>
      <w:r w:rsidR="0042369D">
        <w:rPr>
          <w:b/>
        </w:rPr>
        <w:t xml:space="preserve">  </w:t>
      </w:r>
      <w:r w:rsidR="0051198E">
        <w:rPr>
          <w:b/>
        </w:rPr>
        <w:t xml:space="preserve">Aniversario de Instalación del Comité </w:t>
      </w:r>
      <w:r w:rsidR="001461DD">
        <w:rPr>
          <w:b/>
        </w:rPr>
        <w:t xml:space="preserve">Ejecutivo Regional, </w:t>
      </w:r>
      <w:r w:rsidR="0051198E">
        <w:rPr>
          <w:b/>
        </w:rPr>
        <w:t xml:space="preserve"> de </w:t>
      </w:r>
      <w:r w:rsidR="001461DD">
        <w:rPr>
          <w:b/>
        </w:rPr>
        <w:t xml:space="preserve"> MCLCP      Tacna</w:t>
      </w:r>
      <w:r w:rsidR="00380333">
        <w:rPr>
          <w:b/>
        </w:rPr>
        <w:t xml:space="preserve"> :</w:t>
      </w:r>
      <w:r>
        <w:rPr>
          <w:color w:val="000000"/>
          <w:sz w:val="20"/>
          <w:szCs w:val="20"/>
        </w:rPr>
        <w:t xml:space="preserve"> </w:t>
      </w:r>
      <w:r w:rsidR="00380333">
        <w:t xml:space="preserve">Una mirada virtual del </w:t>
      </w:r>
      <w:r w:rsidR="005207B2">
        <w:t xml:space="preserve"> </w:t>
      </w:r>
      <w:r w:rsidR="00380333">
        <w:t>accionar de          la Mesa</w:t>
      </w:r>
      <w:r w:rsidR="005207B2">
        <w:t xml:space="preserve"> </w:t>
      </w:r>
      <w:r w:rsidR="00380333">
        <w:t xml:space="preserve"> por sus</w:t>
      </w:r>
      <w:r w:rsidR="005207B2">
        <w:t xml:space="preserve"> </w:t>
      </w:r>
      <w:r w:rsidR="00380333">
        <w:t xml:space="preserve"> 21 años de trabajo</w:t>
      </w:r>
      <w:r w:rsidR="005207B2">
        <w:t>.</w:t>
      </w:r>
    </w:p>
    <w:p w14:paraId="0152FFED" w14:textId="77777777" w:rsidR="00EF1801" w:rsidRDefault="00380333" w:rsidP="005207B2">
      <w:pPr>
        <w:pBdr>
          <w:top w:val="nil"/>
          <w:left w:val="nil"/>
          <w:bottom w:val="nil"/>
          <w:right w:val="nil"/>
          <w:between w:val="nil"/>
        </w:pBdr>
        <w:spacing w:after="0" w:line="240" w:lineRule="auto"/>
        <w:ind w:left="566" w:hanging="283"/>
        <w:jc w:val="both"/>
        <w:rPr>
          <w:color w:val="000000"/>
          <w:szCs w:val="20"/>
        </w:rPr>
      </w:pPr>
      <w:r>
        <w:rPr>
          <w:color w:val="000000"/>
          <w:szCs w:val="20"/>
        </w:rPr>
        <w:t>Siendo las 6.00</w:t>
      </w:r>
      <w:r w:rsidR="00F05B54" w:rsidRPr="00380333">
        <w:rPr>
          <w:color w:val="000000"/>
          <w:szCs w:val="20"/>
        </w:rPr>
        <w:t>pm</w:t>
      </w:r>
      <w:r>
        <w:rPr>
          <w:color w:val="000000"/>
          <w:szCs w:val="20"/>
        </w:rPr>
        <w:t>.</w:t>
      </w:r>
      <w:r w:rsidR="00F05B54" w:rsidRPr="00380333">
        <w:rPr>
          <w:color w:val="000000"/>
          <w:szCs w:val="20"/>
        </w:rPr>
        <w:t xml:space="preserve">la Coordinadora Regional agradece la asistencia </w:t>
      </w:r>
      <w:r>
        <w:rPr>
          <w:color w:val="000000"/>
          <w:szCs w:val="20"/>
        </w:rPr>
        <w:t>y participación de los miembros.</w:t>
      </w:r>
    </w:p>
    <w:p w14:paraId="6830E450" w14:textId="77777777" w:rsidR="005207B2" w:rsidRPr="005207B2" w:rsidRDefault="005207B2" w:rsidP="005207B2">
      <w:pPr>
        <w:pBdr>
          <w:top w:val="nil"/>
          <w:left w:val="nil"/>
          <w:bottom w:val="nil"/>
          <w:right w:val="nil"/>
          <w:between w:val="nil"/>
        </w:pBdr>
        <w:spacing w:after="0" w:line="240" w:lineRule="auto"/>
        <w:ind w:left="566" w:hanging="283"/>
        <w:jc w:val="both"/>
        <w:rPr>
          <w:color w:val="000000"/>
          <w:szCs w:val="20"/>
        </w:rPr>
      </w:pPr>
    </w:p>
    <w:sectPr w:rsidR="005207B2" w:rsidRPr="005207B2">
      <w:headerReference w:type="even" r:id="rId9"/>
      <w:headerReference w:type="default" r:id="rId10"/>
      <w:footerReference w:type="even" r:id="rId11"/>
      <w:footerReference w:type="default" r:id="rId12"/>
      <w:headerReference w:type="first" r:id="rId13"/>
      <w:footerReference w:type="first" r:id="rId14"/>
      <w:pgSz w:w="12240" w:h="15840"/>
      <w:pgMar w:top="1325" w:right="1467" w:bottom="1276" w:left="1560" w:header="709" w:footer="42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4F648" w14:textId="77777777" w:rsidR="0050129A" w:rsidRDefault="0050129A">
      <w:pPr>
        <w:spacing w:after="0" w:line="240" w:lineRule="auto"/>
      </w:pPr>
      <w:r>
        <w:separator/>
      </w:r>
    </w:p>
  </w:endnote>
  <w:endnote w:type="continuationSeparator" w:id="0">
    <w:p w14:paraId="0084ABD6" w14:textId="77777777" w:rsidR="0050129A" w:rsidRDefault="00501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31D7F" w14:textId="77777777" w:rsidR="00EF1801" w:rsidRDefault="00EF1801">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EBF0E" w14:textId="77777777" w:rsidR="00EF1801" w:rsidRDefault="00EF1801">
    <w:pPr>
      <w:pBdr>
        <w:top w:val="nil"/>
        <w:left w:val="nil"/>
        <w:bottom w:val="nil"/>
        <w:right w:val="nil"/>
        <w:between w:val="nil"/>
      </w:pBdr>
      <w:tabs>
        <w:tab w:val="center" w:pos="4252"/>
        <w:tab w:val="right" w:pos="8504"/>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A0854" w14:textId="77777777" w:rsidR="00EF1801" w:rsidRDefault="00EF1801">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6E9E7" w14:textId="77777777" w:rsidR="0050129A" w:rsidRDefault="0050129A">
      <w:pPr>
        <w:spacing w:after="0" w:line="240" w:lineRule="auto"/>
      </w:pPr>
      <w:r>
        <w:separator/>
      </w:r>
    </w:p>
  </w:footnote>
  <w:footnote w:type="continuationSeparator" w:id="0">
    <w:p w14:paraId="791544F7" w14:textId="77777777" w:rsidR="0050129A" w:rsidRDefault="005012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72B4A" w14:textId="77777777" w:rsidR="00EF1801" w:rsidRDefault="00EF1801">
    <w:pPr>
      <w:pBdr>
        <w:top w:val="nil"/>
        <w:left w:val="nil"/>
        <w:bottom w:val="nil"/>
        <w:right w:val="nil"/>
        <w:between w:val="nil"/>
      </w:pBdr>
      <w:tabs>
        <w:tab w:val="center" w:pos="4252"/>
        <w:tab w:val="right" w:pos="8504"/>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2C85E" w14:textId="77777777" w:rsidR="00EF1801" w:rsidRDefault="00F05B54">
    <w:pPr>
      <w:pBdr>
        <w:top w:val="nil"/>
        <w:left w:val="nil"/>
        <w:bottom w:val="nil"/>
        <w:right w:val="nil"/>
        <w:between w:val="nil"/>
      </w:pBdr>
      <w:tabs>
        <w:tab w:val="center" w:pos="4252"/>
        <w:tab w:val="right" w:pos="8504"/>
        <w:tab w:val="left" w:pos="3270"/>
      </w:tabs>
      <w:spacing w:after="0" w:line="240" w:lineRule="auto"/>
      <w:rPr>
        <w:color w:val="000000"/>
      </w:rPr>
    </w:pPr>
    <w:r>
      <w:rPr>
        <w:color w:val="000000"/>
      </w:rPr>
      <w:tab/>
    </w:r>
    <w:r>
      <w:rPr>
        <w:color w:val="00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5D23E" w14:textId="77777777" w:rsidR="00EF1801" w:rsidRDefault="00EF1801">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E7A9F"/>
    <w:multiLevelType w:val="multilevel"/>
    <w:tmpl w:val="CCA0C25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2F20179F"/>
    <w:multiLevelType w:val="multilevel"/>
    <w:tmpl w:val="A266D0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4252650"/>
    <w:multiLevelType w:val="multilevel"/>
    <w:tmpl w:val="1B62DE64"/>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0DE3D6A"/>
    <w:multiLevelType w:val="multilevel"/>
    <w:tmpl w:val="944C8CE8"/>
    <w:lvl w:ilvl="0">
      <w:start w:val="2"/>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53996963"/>
    <w:multiLevelType w:val="multilevel"/>
    <w:tmpl w:val="96D84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46F110E"/>
    <w:multiLevelType w:val="hybridMultilevel"/>
    <w:tmpl w:val="3C168FE2"/>
    <w:lvl w:ilvl="0" w:tplc="47E2F4F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4"/>
  </w:num>
  <w:num w:numId="2">
    <w:abstractNumId w:val="1"/>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801"/>
    <w:rsid w:val="00091B33"/>
    <w:rsid w:val="00131932"/>
    <w:rsid w:val="001461DD"/>
    <w:rsid w:val="00380333"/>
    <w:rsid w:val="00382AFC"/>
    <w:rsid w:val="003F4416"/>
    <w:rsid w:val="0042369D"/>
    <w:rsid w:val="004849CF"/>
    <w:rsid w:val="00485204"/>
    <w:rsid w:val="004A1B9B"/>
    <w:rsid w:val="0050129A"/>
    <w:rsid w:val="0051198E"/>
    <w:rsid w:val="005207B2"/>
    <w:rsid w:val="005D30D1"/>
    <w:rsid w:val="006156B0"/>
    <w:rsid w:val="00622F32"/>
    <w:rsid w:val="006264FB"/>
    <w:rsid w:val="00660CC2"/>
    <w:rsid w:val="006E1656"/>
    <w:rsid w:val="006F5328"/>
    <w:rsid w:val="0071515A"/>
    <w:rsid w:val="0083031E"/>
    <w:rsid w:val="008C2A03"/>
    <w:rsid w:val="00917044"/>
    <w:rsid w:val="00955928"/>
    <w:rsid w:val="0099283D"/>
    <w:rsid w:val="009E2B41"/>
    <w:rsid w:val="00A5723A"/>
    <w:rsid w:val="00C661E5"/>
    <w:rsid w:val="00DB4429"/>
    <w:rsid w:val="00E074B2"/>
    <w:rsid w:val="00E538B9"/>
    <w:rsid w:val="00EF1801"/>
    <w:rsid w:val="00F05B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40128"/>
  <w15:docId w15:val="{8DDCE92E-1E87-4C91-8450-072F61163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Textodeglobo">
    <w:name w:val="Balloon Text"/>
    <w:basedOn w:val="Normal"/>
    <w:link w:val="TextodegloboCar"/>
    <w:uiPriority w:val="99"/>
    <w:semiHidden/>
    <w:unhideWhenUsed/>
    <w:rsid w:val="00C661E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661E5"/>
    <w:rPr>
      <w:rFonts w:ascii="Tahoma" w:hAnsi="Tahoma" w:cs="Tahoma"/>
      <w:sz w:val="16"/>
      <w:szCs w:val="16"/>
    </w:rPr>
  </w:style>
  <w:style w:type="paragraph" w:styleId="Prrafodelista">
    <w:name w:val="List Paragraph"/>
    <w:basedOn w:val="Normal"/>
    <w:uiPriority w:val="34"/>
    <w:qFormat/>
    <w:rsid w:val="009559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2081</Words>
  <Characters>11863</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NOEMI</dc:creator>
  <cp:lastModifiedBy>HP</cp:lastModifiedBy>
  <cp:revision>5</cp:revision>
  <dcterms:created xsi:type="dcterms:W3CDTF">2022-09-26T14:16:00Z</dcterms:created>
  <dcterms:modified xsi:type="dcterms:W3CDTF">2022-09-27T14:37:00Z</dcterms:modified>
</cp:coreProperties>
</file>